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9FC5F" w14:textId="77777777" w:rsidR="0011587F" w:rsidRPr="0011587F" w:rsidRDefault="0011587F" w:rsidP="0011587F">
      <w:pPr>
        <w:spacing w:after="0"/>
        <w:rPr>
          <w:b/>
          <w:bCs/>
          <w:sz w:val="32"/>
          <w:szCs w:val="32"/>
        </w:rPr>
      </w:pPr>
      <w:r w:rsidRPr="0011587F">
        <w:rPr>
          <w:b/>
          <w:bCs/>
          <w:sz w:val="32"/>
          <w:szCs w:val="32"/>
        </w:rPr>
        <w:t>Feller Rate ratifica la fortaleza financiera de Coopeuch y mantiene clasificación AA+</w:t>
      </w:r>
    </w:p>
    <w:p w14:paraId="49BCAE25" w14:textId="77777777" w:rsidR="00552DBB" w:rsidRDefault="00552DBB" w:rsidP="00E0373C">
      <w:pPr>
        <w:spacing w:after="0"/>
      </w:pPr>
    </w:p>
    <w:p w14:paraId="6B3F019B" w14:textId="77777777" w:rsidR="005967A3" w:rsidRPr="005967A3" w:rsidRDefault="00E41940" w:rsidP="005967A3">
      <w:pPr>
        <w:spacing w:after="0"/>
      </w:pPr>
      <w:r>
        <w:t xml:space="preserve">Feller Rate mantuvo la clasificación AA+ de la solvencia de Coopeuch y las perspectivas estables para la cooperativa, </w:t>
      </w:r>
      <w:r w:rsidR="005967A3" w:rsidRPr="005967A3">
        <w:t>reafirmando la solidez de su gestión financiera y la consistencia de una estrategia basada en el crecimiento responsable y una visión de largo plazo.</w:t>
      </w:r>
    </w:p>
    <w:p w14:paraId="4132BCBB" w14:textId="77777777" w:rsidR="0089056D" w:rsidRDefault="0089056D" w:rsidP="00E0373C">
      <w:pPr>
        <w:spacing w:after="0"/>
      </w:pPr>
    </w:p>
    <w:p w14:paraId="28852DEF" w14:textId="1E99078A" w:rsidR="0089056D" w:rsidRPr="0089056D" w:rsidRDefault="0089056D" w:rsidP="0089056D">
      <w:pPr>
        <w:spacing w:after="0"/>
      </w:pPr>
      <w:r w:rsidRPr="0089056D">
        <w:t>Esta clasificación constituye una validación de la estrategia que ha seguido Coopeuch en los últimos años, enfocada en combinar crecimiento, solidez financiera y generación de valor para sus socios.</w:t>
      </w:r>
    </w:p>
    <w:p w14:paraId="26E16BEA" w14:textId="77777777" w:rsidR="00E41940" w:rsidRDefault="00E41940" w:rsidP="00E0373C">
      <w:pPr>
        <w:spacing w:after="0"/>
      </w:pPr>
    </w:p>
    <w:p w14:paraId="30F5C7AD" w14:textId="77777777" w:rsidR="00E41940" w:rsidRDefault="00E41940" w:rsidP="00E0373C">
      <w:pPr>
        <w:spacing w:after="0"/>
      </w:pPr>
      <w:r>
        <w:t>La evaluación señala que la clasificación otorgada a Coopeuch se sustenta en un respaldo patrimonial, capacidad de generación y perfil de riesgos considerados fuertes, junto con un perfil de negocios, fondeo y liquidez adecuados.</w:t>
      </w:r>
    </w:p>
    <w:p w14:paraId="5FF9FF41" w14:textId="77777777" w:rsidR="00E41940" w:rsidRDefault="00E41940" w:rsidP="00E0373C">
      <w:pPr>
        <w:spacing w:after="0"/>
      </w:pPr>
    </w:p>
    <w:p w14:paraId="14C23E6D" w14:textId="019BA0D3" w:rsidR="00E41940" w:rsidRDefault="00E41940" w:rsidP="00E0373C">
      <w:pPr>
        <w:spacing w:after="0"/>
      </w:pPr>
      <w:r>
        <w:t xml:space="preserve">En su informe, Feller Rate también destacó que </w:t>
      </w:r>
      <w:r w:rsidR="00A35BB1">
        <w:t>la cooperativa</w:t>
      </w:r>
      <w:r>
        <w:t xml:space="preserve"> continúa mostrando un buen ritmo de crecimiento en socios, colocaciones y captaciones, así como el desarrollo de nuevos productos apoyados en modelos digitales que complementan su oferta de valor y favorecen la generación de negocios.</w:t>
      </w:r>
    </w:p>
    <w:p w14:paraId="7AE19EF4" w14:textId="77777777" w:rsidR="00E41940" w:rsidRDefault="00E41940" w:rsidP="00E0373C">
      <w:pPr>
        <w:spacing w:after="0"/>
      </w:pPr>
    </w:p>
    <w:p w14:paraId="3C9C0228" w14:textId="306E3C19" w:rsidR="00E41940" w:rsidRDefault="00E41940" w:rsidP="00E0373C">
      <w:pPr>
        <w:spacing w:after="0"/>
      </w:pPr>
      <w:r>
        <w:t>Coopeuch es la cooperativa de ahorro y crédito más grande del país, con más de 1,</w:t>
      </w:r>
      <w:r w:rsidR="00A35BB1">
        <w:t>3</w:t>
      </w:r>
      <w:r>
        <w:t xml:space="preserve"> millones de socios, manteniendo una posición destacada en su segmento de mercado. Asimismo, la clasificadora resaltó la robustez de su rentabilidad y la capacidad de la institución para desenvolverse en un entorno desafiante para</w:t>
      </w:r>
      <w:r w:rsidR="005F7B4A">
        <w:t xml:space="preserve"> el sector financiero</w:t>
      </w:r>
      <w:r>
        <w:t>.</w:t>
      </w:r>
    </w:p>
    <w:p w14:paraId="548E4FDA" w14:textId="77777777" w:rsidR="00603D7D" w:rsidRDefault="00603D7D" w:rsidP="00E0373C">
      <w:pPr>
        <w:spacing w:after="0"/>
      </w:pPr>
    </w:p>
    <w:p w14:paraId="2B99A7C4" w14:textId="77777777" w:rsidR="004A2279" w:rsidRPr="004A2279" w:rsidRDefault="004A2279" w:rsidP="004A2279">
      <w:pPr>
        <w:spacing w:after="0"/>
      </w:pPr>
      <w:r w:rsidRPr="004A2279">
        <w:t>Además, confirma la capacidad de Coopeuch para seguir creciendo de manera sostenible, ampliando oportunidades para las personas y contribuyendo al desarrollo económico y social del país.</w:t>
      </w:r>
    </w:p>
    <w:p w14:paraId="5687C613" w14:textId="7D73EF05" w:rsidR="00E41940" w:rsidRDefault="00E41940" w:rsidP="006B2500">
      <w:pPr>
        <w:spacing w:after="0"/>
      </w:pPr>
    </w:p>
    <w:sectPr w:rsidR="00E41940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E612A" w14:textId="77777777" w:rsidR="00B70D62" w:rsidRDefault="00B70D62" w:rsidP="001553E8">
      <w:pPr>
        <w:spacing w:after="0" w:line="240" w:lineRule="auto"/>
      </w:pPr>
      <w:r>
        <w:separator/>
      </w:r>
    </w:p>
  </w:endnote>
  <w:endnote w:type="continuationSeparator" w:id="0">
    <w:p w14:paraId="6463C31F" w14:textId="77777777" w:rsidR="00B70D62" w:rsidRDefault="00B70D62" w:rsidP="00155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982B4" w14:textId="77777777" w:rsidR="00B70D62" w:rsidRDefault="00B70D62" w:rsidP="001553E8">
      <w:pPr>
        <w:spacing w:after="0" w:line="240" w:lineRule="auto"/>
      </w:pPr>
      <w:r>
        <w:separator/>
      </w:r>
    </w:p>
  </w:footnote>
  <w:footnote w:type="continuationSeparator" w:id="0">
    <w:p w14:paraId="79C1EDF2" w14:textId="77777777" w:rsidR="00B70D62" w:rsidRDefault="00B70D62" w:rsidP="00155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41786" w14:textId="507D9D08" w:rsidR="001553E8" w:rsidRDefault="001553E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FE0C9A" wp14:editId="6E1B013D">
          <wp:simplePos x="0" y="0"/>
          <wp:positionH relativeFrom="margin">
            <wp:posOffset>4349750</wp:posOffset>
          </wp:positionH>
          <wp:positionV relativeFrom="paragraph">
            <wp:posOffset>-17780</wp:posOffset>
          </wp:positionV>
          <wp:extent cx="1259840" cy="209550"/>
          <wp:effectExtent l="0" t="0" r="0" b="0"/>
          <wp:wrapTight wrapText="bothSides">
            <wp:wrapPolygon edited="0">
              <wp:start x="0" y="0"/>
              <wp:lineTo x="0" y="19636"/>
              <wp:lineTo x="3919" y="19636"/>
              <wp:lineTo x="21230" y="17673"/>
              <wp:lineTo x="21230" y="0"/>
              <wp:lineTo x="0" y="0"/>
            </wp:wrapPolygon>
          </wp:wrapTight>
          <wp:docPr id="15053911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391166" name="Imagen 15053911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209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0"/>
    <w:rsid w:val="00092EE0"/>
    <w:rsid w:val="0011587F"/>
    <w:rsid w:val="001553E8"/>
    <w:rsid w:val="002718DC"/>
    <w:rsid w:val="004A2279"/>
    <w:rsid w:val="00532A36"/>
    <w:rsid w:val="00552DBB"/>
    <w:rsid w:val="005967A3"/>
    <w:rsid w:val="005F7B4A"/>
    <w:rsid w:val="00603D7D"/>
    <w:rsid w:val="006B2500"/>
    <w:rsid w:val="007C0879"/>
    <w:rsid w:val="0089056D"/>
    <w:rsid w:val="00892322"/>
    <w:rsid w:val="008A6958"/>
    <w:rsid w:val="00A35BB1"/>
    <w:rsid w:val="00A84F6E"/>
    <w:rsid w:val="00B70D62"/>
    <w:rsid w:val="00CE1D99"/>
    <w:rsid w:val="00E0373C"/>
    <w:rsid w:val="00E4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AFA96"/>
  <w15:chartTrackingRefBased/>
  <w15:docId w15:val="{FE8D2061-9BC0-4DA5-9D32-D9A8E62A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9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94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9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9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9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9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9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94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94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94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94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553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53E8"/>
  </w:style>
  <w:style w:type="paragraph" w:styleId="Piedepgina">
    <w:name w:val="footer"/>
    <w:basedOn w:val="Normal"/>
    <w:link w:val="PiedepginaCar"/>
    <w:uiPriority w:val="99"/>
    <w:unhideWhenUsed/>
    <w:rsid w:val="001553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1358</Characters>
  <Application>Microsoft Office Word</Application>
  <DocSecurity>0</DocSecurity>
  <Lines>28</Lines>
  <Paragraphs>10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Alejandro Gonzalez Alarcon</dc:creator>
  <cp:keywords/>
  <dc:description/>
  <cp:lastModifiedBy>Alfonso Alejandro Gonzalez Alarcon</cp:lastModifiedBy>
  <cp:revision>19</cp:revision>
  <dcterms:created xsi:type="dcterms:W3CDTF">2026-10-05T14:27:00Z</dcterms:created>
  <dcterms:modified xsi:type="dcterms:W3CDTF">2026-10-05T14:48:00Z</dcterms:modified>
</cp:coreProperties>
</file>