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D9F" w:rsidRPr="00956E8A" w:rsidRDefault="003F7F10">
      <w:pPr>
        <w:spacing w:after="160"/>
        <w:jc w:val="center"/>
        <w:rPr>
          <w:lang w:val="es-CL"/>
        </w:rPr>
      </w:pPr>
      <w:r w:rsidRPr="00956E8A">
        <w:rPr>
          <w:b/>
          <w:color w:val="1F4E79"/>
          <w:sz w:val="32"/>
          <w:lang w:val="es-CL"/>
        </w:rPr>
        <w:t>RANKING TOP 10 DE LÍDERES EN EDUCACIÓN UNIVERSITARIA DE CHILE SIGLO XXI</w:t>
      </w:r>
    </w:p>
    <w:p w:rsidR="00E34D9F" w:rsidRPr="00956E8A" w:rsidRDefault="003F7F10">
      <w:pPr>
        <w:spacing w:after="280"/>
        <w:jc w:val="center"/>
        <w:rPr>
          <w:lang w:val="es-CL"/>
        </w:rPr>
      </w:pPr>
      <w:bookmarkStart w:id="0" w:name="_GoBack"/>
      <w:bookmarkEnd w:id="0"/>
      <w:r w:rsidRPr="00956E8A">
        <w:rPr>
          <w:i/>
          <w:color w:val="555555"/>
          <w:lang w:val="es-CL"/>
        </w:rPr>
        <w:t>Evaluación cualitativa ponderada</w:t>
      </w:r>
    </w:p>
    <w:tbl>
      <w:tblPr>
        <w:tblW w:w="7000" w:type="dxa"/>
        <w:tblInd w:w="2710" w:type="dxa"/>
        <w:tblBorders>
          <w:top w:val="single" w:sz="4" w:space="0" w:color="D0D7DE"/>
          <w:left w:val="single" w:sz="4" w:space="0" w:color="D0D7DE"/>
          <w:bottom w:val="single" w:sz="4" w:space="0" w:color="D0D7DE"/>
          <w:right w:val="single" w:sz="4" w:space="0" w:color="D0D7DE"/>
          <w:insideH w:val="single" w:sz="4" w:space="0" w:color="D0D7DE"/>
          <w:insideV w:val="single" w:sz="4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4550"/>
      </w:tblGrid>
      <w:tr w:rsidR="00E34D9F">
        <w:tc>
          <w:tcPr>
            <w:tcW w:w="2450" w:type="dxa"/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34D9F" w:rsidRDefault="003F7F10">
            <w:proofErr w:type="spellStart"/>
            <w:r>
              <w:rPr>
                <w:b/>
                <w:color w:val="1F4E79"/>
                <w:sz w:val="20"/>
              </w:rPr>
              <w:t>Evaluación</w:t>
            </w:r>
            <w:proofErr w:type="spellEnd"/>
            <w:r>
              <w:rPr>
                <w:b/>
                <w:color w:val="1F4E79"/>
                <w:sz w:val="20"/>
              </w:rPr>
              <w:t xml:space="preserve"> </w:t>
            </w:r>
            <w:proofErr w:type="spellStart"/>
            <w:r>
              <w:rPr>
                <w:b/>
                <w:color w:val="1F4E79"/>
                <w:sz w:val="20"/>
              </w:rPr>
              <w:t>realizada</w:t>
            </w:r>
            <w:proofErr w:type="spellEnd"/>
            <w:r>
              <w:rPr>
                <w:b/>
                <w:color w:val="1F4E79"/>
                <w:sz w:val="20"/>
              </w:rPr>
              <w:t xml:space="preserve"> </w:t>
            </w:r>
            <w:proofErr w:type="spellStart"/>
            <w:r>
              <w:rPr>
                <w:b/>
                <w:color w:val="1F4E79"/>
                <w:sz w:val="20"/>
              </w:rPr>
              <w:t>por</w:t>
            </w:r>
            <w:proofErr w:type="spellEnd"/>
          </w:p>
        </w:tc>
        <w:tc>
          <w:tcPr>
            <w:tcW w:w="455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34D9F" w:rsidRDefault="003F7F10">
            <w:r>
              <w:rPr>
                <w:color w:val="000000"/>
                <w:sz w:val="20"/>
              </w:rPr>
              <w:t>Inteligencia Artificial Avanzada</w:t>
            </w:r>
          </w:p>
        </w:tc>
      </w:tr>
      <w:tr w:rsidR="00E34D9F">
        <w:tc>
          <w:tcPr>
            <w:tcW w:w="2450" w:type="dxa"/>
            <w:shd w:val="clear" w:color="auto" w:fill="EEF3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34D9F" w:rsidRDefault="003F7F10">
            <w:r>
              <w:rPr>
                <w:b/>
                <w:color w:val="1F4E79"/>
                <w:sz w:val="20"/>
              </w:rPr>
              <w:t>Fecha de preparación</w:t>
            </w:r>
          </w:p>
        </w:tc>
        <w:tc>
          <w:tcPr>
            <w:tcW w:w="455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34D9F" w:rsidRDefault="003F7F10">
            <w:r>
              <w:rPr>
                <w:color w:val="000000"/>
                <w:sz w:val="20"/>
              </w:rPr>
              <w:t>Junio de 2026</w:t>
            </w:r>
          </w:p>
        </w:tc>
      </w:tr>
    </w:tbl>
    <w:p w:rsidR="00E34D9F" w:rsidRDefault="00E34D9F">
      <w:pPr>
        <w:spacing w:before="200" w:after="120"/>
      </w:pPr>
    </w:p>
    <w:p w:rsidR="00E34D9F" w:rsidRDefault="003F7F10">
      <w:pPr>
        <w:pStyle w:val="Ttulo1"/>
      </w:pPr>
      <w:r>
        <w:t>Metodología de evaluación</w:t>
      </w:r>
    </w:p>
    <w:p w:rsidR="00E34D9F" w:rsidRPr="00956E8A" w:rsidRDefault="003F7F10">
      <w:pPr>
        <w:spacing w:after="120"/>
        <w:ind w:firstLine="709"/>
        <w:rPr>
          <w:lang w:val="es-CL"/>
        </w:rPr>
      </w:pPr>
      <w:r w:rsidRPr="00956E8A">
        <w:rPr>
          <w:lang w:val="es-CL"/>
        </w:rPr>
        <w:t xml:space="preserve">La </w:t>
      </w:r>
      <w:r w:rsidRPr="00956E8A">
        <w:rPr>
          <w:lang w:val="es-CL"/>
        </w:rPr>
        <w:t>matriz evalúa la influencia de líderes en educación universitaria chilena durante el siglo XXI mediante tres dimensiones ponderadas. La puntuación total se obtiene a partir de la suma de los puntajes asignados a cada dimensión, con un máximo de 100 puntos.</w:t>
      </w:r>
    </w:p>
    <w:p w:rsidR="00E34D9F" w:rsidRPr="00956E8A" w:rsidRDefault="003F7F10">
      <w:pPr>
        <w:pStyle w:val="Ttulo2"/>
        <w:rPr>
          <w:lang w:val="es-CL"/>
        </w:rPr>
      </w:pPr>
      <w:r w:rsidRPr="00956E8A">
        <w:rPr>
          <w:rFonts w:ascii="Times New Roman" w:hAnsi="Times New Roman"/>
          <w:lang w:val="es-CL"/>
        </w:rPr>
        <w:t>1. Diseño de Infraestructura Normativa (40%)</w:t>
      </w:r>
    </w:p>
    <w:p w:rsidR="00E34D9F" w:rsidRPr="00956E8A" w:rsidRDefault="003F7F10">
      <w:pPr>
        <w:spacing w:after="60"/>
        <w:ind w:firstLine="709"/>
        <w:rPr>
          <w:lang w:val="es-CL"/>
        </w:rPr>
      </w:pPr>
      <w:r w:rsidRPr="00956E8A">
        <w:rPr>
          <w:lang w:val="es-CL"/>
        </w:rPr>
        <w:t>Mide la trazabilidad legal del autor. Evalúa si los conceptos desarrollados por el académico a nivel teórico terminaron convertidos en artículos de ley, políticas de Estado o directrices vinculantes para todo e</w:t>
      </w:r>
      <w:r w:rsidRPr="00956E8A">
        <w:rPr>
          <w:lang w:val="es-CL"/>
        </w:rPr>
        <w:t>l sistema universitario chileno durante el siglo XXI.</w:t>
      </w:r>
    </w:p>
    <w:p w:rsidR="00E34D9F" w:rsidRPr="00956E8A" w:rsidRDefault="003F7F10">
      <w:pPr>
        <w:spacing w:after="100"/>
        <w:ind w:firstLine="709"/>
        <w:rPr>
          <w:lang w:val="es-CL"/>
        </w:rPr>
      </w:pPr>
      <w:r w:rsidRPr="00956E8A">
        <w:rPr>
          <w:b/>
          <w:lang w:val="es-CL"/>
        </w:rPr>
        <w:t xml:space="preserve">Métricas principales: </w:t>
      </w:r>
      <w:r w:rsidRPr="00956E8A">
        <w:rPr>
          <w:lang w:val="es-CL"/>
        </w:rPr>
        <w:t xml:space="preserve">Presencia de sus ideas en la Ley 21.091 sobre Educación Superior, la Ley 21.094 sobre Universidades Estatales, o en los criterios oficiales de acreditación de la Comisión Nacional </w:t>
      </w:r>
      <w:r w:rsidRPr="00956E8A">
        <w:rPr>
          <w:lang w:val="es-CL"/>
        </w:rPr>
        <w:t>de Acreditación, CNA.</w:t>
      </w:r>
    </w:p>
    <w:p w:rsidR="00E34D9F" w:rsidRPr="00956E8A" w:rsidRDefault="003F7F10">
      <w:pPr>
        <w:pStyle w:val="Ttulo2"/>
        <w:rPr>
          <w:lang w:val="es-CL"/>
        </w:rPr>
      </w:pPr>
      <w:r w:rsidRPr="00956E8A">
        <w:rPr>
          <w:rFonts w:ascii="Times New Roman" w:hAnsi="Times New Roman"/>
          <w:lang w:val="es-CL"/>
        </w:rPr>
        <w:t>2. Generación de Evidencia y Modelos Analíticos (40%)</w:t>
      </w:r>
    </w:p>
    <w:p w:rsidR="00E34D9F" w:rsidRPr="00956E8A" w:rsidRDefault="003F7F10">
      <w:pPr>
        <w:spacing w:after="60"/>
        <w:ind w:firstLine="709"/>
        <w:rPr>
          <w:lang w:val="es-CL"/>
        </w:rPr>
      </w:pPr>
      <w:r w:rsidRPr="00956E8A">
        <w:rPr>
          <w:lang w:val="es-CL"/>
        </w:rPr>
        <w:t>Mide el peso científico e intelectual del autor. Evalúa el volumen, la calidad y el impacto de su producción académica orientada a diagnosticar, modelar o reformar el sistema de ed</w:t>
      </w:r>
      <w:r w:rsidRPr="00956E8A">
        <w:rPr>
          <w:lang w:val="es-CL"/>
        </w:rPr>
        <w:t>ucación superior chileno.</w:t>
      </w:r>
    </w:p>
    <w:p w:rsidR="00E34D9F" w:rsidRPr="00956E8A" w:rsidRDefault="003F7F10">
      <w:pPr>
        <w:spacing w:after="100"/>
        <w:ind w:firstLine="709"/>
        <w:rPr>
          <w:lang w:val="es-CL"/>
        </w:rPr>
      </w:pPr>
      <w:r w:rsidRPr="00956E8A">
        <w:rPr>
          <w:b/>
          <w:lang w:val="es-CL"/>
        </w:rPr>
        <w:t xml:space="preserve">Métricas principales: </w:t>
      </w:r>
      <w:r w:rsidRPr="00956E8A">
        <w:rPr>
          <w:lang w:val="es-CL"/>
        </w:rPr>
        <w:t>Número de publicaciones indexadas en bases de datos de alta exigencia, como Web of Science o Scopus; libros técnicos de referencia; citación acumulada, índice h; e informes matrices validados por organismos i</w:t>
      </w:r>
      <w:r w:rsidRPr="00956E8A">
        <w:rPr>
          <w:lang w:val="es-CL"/>
        </w:rPr>
        <w:t>nternacionales, como la OCDE o UNESCO.</w:t>
      </w:r>
    </w:p>
    <w:p w:rsidR="00E34D9F" w:rsidRPr="00956E8A" w:rsidRDefault="003F7F10">
      <w:pPr>
        <w:pStyle w:val="Ttulo2"/>
        <w:rPr>
          <w:lang w:val="es-CL"/>
        </w:rPr>
      </w:pPr>
      <w:r w:rsidRPr="00956E8A">
        <w:rPr>
          <w:rFonts w:ascii="Times New Roman" w:hAnsi="Times New Roman"/>
          <w:lang w:val="es-CL"/>
        </w:rPr>
        <w:lastRenderedPageBreak/>
        <w:t>3. Prueba de Concepto y Gestión Institucional (20%)</w:t>
      </w:r>
    </w:p>
    <w:p w:rsidR="00E34D9F" w:rsidRPr="00956E8A" w:rsidRDefault="003F7F10">
      <w:pPr>
        <w:spacing w:after="60"/>
        <w:ind w:firstLine="709"/>
        <w:rPr>
          <w:lang w:val="es-CL"/>
        </w:rPr>
      </w:pPr>
      <w:r w:rsidRPr="00956E8A">
        <w:rPr>
          <w:lang w:val="es-CL"/>
        </w:rPr>
        <w:t>Mide la consistencia práctica del autor. Evalúa si el arquitecto intelectual fue capaz de aplicar con éxito sus propias teorías y modelos de gestión dentro de la rea</w:t>
      </w:r>
      <w:r w:rsidRPr="00956E8A">
        <w:rPr>
          <w:lang w:val="es-CL"/>
        </w:rPr>
        <w:t>lidad de una universidad chilena, demostrando que sus ideas eran viables y replicables.</w:t>
      </w:r>
    </w:p>
    <w:p w:rsidR="00E34D9F" w:rsidRPr="00956E8A" w:rsidRDefault="003F7F10">
      <w:pPr>
        <w:spacing w:after="100"/>
        <w:ind w:firstLine="709"/>
        <w:rPr>
          <w:lang w:val="es-CL"/>
        </w:rPr>
      </w:pPr>
      <w:r w:rsidRPr="00956E8A">
        <w:rPr>
          <w:b/>
          <w:lang w:val="es-CL"/>
        </w:rPr>
        <w:t xml:space="preserve">Métricas principales: </w:t>
      </w:r>
      <w:r w:rsidRPr="00956E8A">
        <w:rPr>
          <w:lang w:val="es-CL"/>
        </w:rPr>
        <w:t>Logro de tramos de acreditación de excelencia, 6 o 7 años, bajo su dirección o liderazgo de programas complejos; superación de asimetrías geográfi</w:t>
      </w:r>
      <w:r w:rsidRPr="00956E8A">
        <w:rPr>
          <w:lang w:val="es-CL"/>
        </w:rPr>
        <w:t>cas o socioeconómicas; y creación de programas piloto que luego se nacionalizaron, como los Propedéuticos.</w:t>
      </w:r>
    </w:p>
    <w:p w:rsidR="00E34D9F" w:rsidRPr="00956E8A" w:rsidRDefault="003F7F10">
      <w:pPr>
        <w:spacing w:before="80" w:after="160"/>
        <w:ind w:firstLine="709"/>
        <w:rPr>
          <w:lang w:val="es-CL"/>
        </w:rPr>
      </w:pPr>
      <w:r w:rsidRPr="00956E8A">
        <w:rPr>
          <w:b/>
          <w:color w:val="1F4E79"/>
          <w:lang w:val="es-CL"/>
        </w:rPr>
        <w:t xml:space="preserve">Nota metodológica. </w:t>
      </w:r>
      <w:r w:rsidRPr="00956E8A">
        <w:rPr>
          <w:lang w:val="es-CL"/>
        </w:rPr>
        <w:t>Este ranking corresponde a una evaluación cualitativa ponderada. No sustituye una auditoría bibliométrica completa ni una revisión</w:t>
      </w:r>
      <w:r w:rsidRPr="00956E8A">
        <w:rPr>
          <w:lang w:val="es-CL"/>
        </w:rPr>
        <w:t xml:space="preserve"> documental exhaustiva de trazabilidad normativa, pero organiza comparativamente la influencia sistémica de los líderes seleccionados.</w:t>
      </w:r>
    </w:p>
    <w:p w:rsidR="00E34D9F" w:rsidRDefault="003F7F10">
      <w:pPr>
        <w:pStyle w:val="Ttulo1"/>
      </w:pPr>
      <w:proofErr w:type="spellStart"/>
      <w:r>
        <w:t>Resultados</w:t>
      </w:r>
      <w:proofErr w:type="spellEnd"/>
    </w:p>
    <w:p w:rsidR="00E34D9F" w:rsidRPr="00956E8A" w:rsidRDefault="003F7F10">
      <w:pPr>
        <w:spacing w:after="160"/>
        <w:ind w:firstLine="709"/>
        <w:rPr>
          <w:lang w:val="es-CL"/>
        </w:rPr>
      </w:pPr>
      <w:r w:rsidRPr="00956E8A">
        <w:rPr>
          <w:lang w:val="es-CL"/>
        </w:rPr>
        <w:t>La si</w:t>
      </w:r>
      <w:r w:rsidRPr="00956E8A">
        <w:rPr>
          <w:lang w:val="es-CL"/>
        </w:rPr>
        <w:t>guiente tabla presenta el ranking top 10 de líderes en educación universitaria de Chile durante el siglo XXI, según la matriz de evaluación indicada.</w:t>
      </w:r>
    </w:p>
    <w:tbl>
      <w:tblPr>
        <w:tblW w:w="12400" w:type="dxa"/>
        <w:tblBorders>
          <w:top w:val="single" w:sz="4" w:space="0" w:color="AEB9C5"/>
          <w:left w:val="single" w:sz="4" w:space="0" w:color="AEB9C5"/>
          <w:bottom w:val="single" w:sz="4" w:space="0" w:color="AEB9C5"/>
          <w:right w:val="single" w:sz="4" w:space="0" w:color="AEB9C5"/>
          <w:insideH w:val="single" w:sz="4" w:space="0" w:color="AEB9C5"/>
          <w:insideV w:val="single" w:sz="4" w:space="0" w:color="AEB9C5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700"/>
        <w:gridCol w:w="970"/>
        <w:gridCol w:w="970"/>
        <w:gridCol w:w="970"/>
        <w:gridCol w:w="620"/>
        <w:gridCol w:w="6410"/>
      </w:tblGrid>
      <w:tr w:rsidR="00E34D9F">
        <w:trPr>
          <w:tblHeader/>
        </w:trPr>
        <w:tc>
          <w:tcPr>
            <w:tcW w:w="76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N°</w:t>
            </w:r>
          </w:p>
        </w:tc>
        <w:tc>
          <w:tcPr>
            <w:tcW w:w="170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Líder</w:t>
            </w:r>
          </w:p>
        </w:tc>
        <w:tc>
          <w:tcPr>
            <w:tcW w:w="97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Infraest. normativa</w:t>
            </w:r>
            <w:r>
              <w:rPr>
                <w:b/>
                <w:color w:val="FFFFFF"/>
                <w:sz w:val="16"/>
              </w:rPr>
              <w:br/>
              <w:t>(40)</w:t>
            </w:r>
          </w:p>
        </w:tc>
        <w:tc>
          <w:tcPr>
            <w:tcW w:w="97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Evidencia y modelos</w:t>
            </w:r>
            <w:r>
              <w:rPr>
                <w:b/>
                <w:color w:val="FFFFFF"/>
                <w:sz w:val="16"/>
              </w:rPr>
              <w:br/>
              <w:t>(40)</w:t>
            </w:r>
          </w:p>
        </w:tc>
        <w:tc>
          <w:tcPr>
            <w:tcW w:w="97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Gestión inst.</w:t>
            </w:r>
            <w:r>
              <w:rPr>
                <w:b/>
                <w:color w:val="FFFFFF"/>
                <w:sz w:val="16"/>
              </w:rPr>
              <w:br/>
              <w:t>(20)</w:t>
            </w:r>
          </w:p>
        </w:tc>
        <w:tc>
          <w:tcPr>
            <w:tcW w:w="62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FFFFFF"/>
                <w:sz w:val="16"/>
              </w:rPr>
              <w:t>Total</w:t>
            </w:r>
          </w:p>
        </w:tc>
        <w:tc>
          <w:tcPr>
            <w:tcW w:w="6410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FFFFFF"/>
                <w:sz w:val="16"/>
              </w:rPr>
              <w:t>Veredicto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</w:t>
            </w:r>
          </w:p>
        </w:tc>
        <w:tc>
          <w:tcPr>
            <w:tcW w:w="170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 xml:space="preserve">José </w:t>
            </w:r>
            <w:r>
              <w:rPr>
                <w:b/>
                <w:color w:val="000000"/>
                <w:sz w:val="17"/>
              </w:rPr>
              <w:t>Joaquín Brunner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39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40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13</w:t>
            </w:r>
          </w:p>
        </w:tc>
        <w:tc>
          <w:tcPr>
            <w:tcW w:w="62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92</w:t>
            </w:r>
          </w:p>
        </w:tc>
        <w:tc>
          <w:tcPr>
            <w:tcW w:w="641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El principal arquitecto intelectual del sistema chileno de educación superior del siglo XXI. Su obra ordenó el lenguaje sobre mercado, regulación, gobernanza, masificación, calidad y política pública.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</w:t>
            </w:r>
          </w:p>
        </w:tc>
        <w:tc>
          <w:tcPr>
            <w:tcW w:w="170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Emilio Rodríguez-Ponce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35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36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20</w:t>
            </w:r>
          </w:p>
        </w:tc>
        <w:tc>
          <w:tcPr>
            <w:tcW w:w="62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91</w:t>
            </w:r>
          </w:p>
        </w:tc>
        <w:tc>
          <w:tcPr>
            <w:tcW w:w="641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El caso más completo entre teoría, CNA y prueba institucional. Su aporte sobre universidad compleja, calidad, dirección estratégica y acreditación anticipó una gramática que luego se volvió dominante. Además, condujo una universidad regional ex</w:t>
            </w:r>
            <w:r w:rsidRPr="00956E8A">
              <w:rPr>
                <w:color w:val="000000"/>
                <w:sz w:val="16"/>
                <w:lang w:val="es-CL"/>
              </w:rPr>
              <w:t>trema hasta acreditación de excelencia por 6 años.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</w:t>
            </w:r>
          </w:p>
        </w:tc>
        <w:tc>
          <w:tcPr>
            <w:tcW w:w="170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Andrés Bernasconi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37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35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14</w:t>
            </w:r>
          </w:p>
        </w:tc>
        <w:tc>
          <w:tcPr>
            <w:tcW w:w="62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86</w:t>
            </w:r>
          </w:p>
        </w:tc>
        <w:tc>
          <w:tcPr>
            <w:tcW w:w="641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 xml:space="preserve">Figura central en gobernanza, regulación y aseguramiento de la calidad. Su rol académico y su presidencia de la CNA lo ubican como puente entre investigación, criterios </w:t>
            </w:r>
            <w:r w:rsidRPr="00956E8A">
              <w:rPr>
                <w:color w:val="000000"/>
                <w:sz w:val="16"/>
                <w:lang w:val="es-CL"/>
              </w:rPr>
              <w:t>técnicos y política pública.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4</w:t>
            </w:r>
          </w:p>
        </w:tc>
        <w:tc>
          <w:tcPr>
            <w:tcW w:w="170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613028" w:rsidRDefault="003F7F10">
            <w:pPr>
              <w:rPr>
                <w:lang w:val="es-CL"/>
              </w:rPr>
            </w:pPr>
            <w:r w:rsidRPr="00613028">
              <w:rPr>
                <w:b/>
                <w:color w:val="000000"/>
                <w:sz w:val="17"/>
                <w:lang w:val="es-CL"/>
              </w:rPr>
              <w:t>María José Lemaitre</w:t>
            </w:r>
            <w:r w:rsidR="00613028" w:rsidRPr="00613028">
              <w:rPr>
                <w:b/>
                <w:color w:val="000000"/>
                <w:sz w:val="17"/>
                <w:lang w:val="es-CL"/>
              </w:rPr>
              <w:t xml:space="preserve"> (</w:t>
            </w:r>
            <w:r w:rsidR="00613028">
              <w:rPr>
                <w:b/>
                <w:color w:val="000000"/>
                <w:sz w:val="17"/>
                <w:lang w:val="es-CL"/>
              </w:rPr>
              <w:t>Q.E.P.D.)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38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31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13</w:t>
            </w:r>
          </w:p>
        </w:tc>
        <w:tc>
          <w:tcPr>
            <w:tcW w:w="62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82</w:t>
            </w:r>
          </w:p>
        </w:tc>
        <w:tc>
          <w:tcPr>
            <w:tcW w:w="641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Referente fundacional del aseguramiento de la calidad en Chile. Su influencia es especialmente fuerte en la construcción conceptual e institucional de la calidad universitaria.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5</w:t>
            </w:r>
          </w:p>
        </w:tc>
        <w:tc>
          <w:tcPr>
            <w:tcW w:w="170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Harald Beyer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36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29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13</w:t>
            </w:r>
          </w:p>
        </w:tc>
        <w:tc>
          <w:tcPr>
            <w:tcW w:w="62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78</w:t>
            </w:r>
          </w:p>
        </w:tc>
        <w:tc>
          <w:tcPr>
            <w:tcW w:w="641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Actor de alta incidencia en política pública, financiamiento, regulación y diseño institucional. Su fortaleza está más en la infraestructura normativa y el debate público que en la gestión universitaria directa.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lastRenderedPageBreak/>
              <w:t>6</w:t>
            </w:r>
          </w:p>
        </w:tc>
        <w:tc>
          <w:tcPr>
            <w:tcW w:w="170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Ignacio Sánchez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28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28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20</w:t>
            </w:r>
          </w:p>
        </w:tc>
        <w:tc>
          <w:tcPr>
            <w:tcW w:w="62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76</w:t>
            </w:r>
          </w:p>
        </w:tc>
        <w:tc>
          <w:tcPr>
            <w:tcW w:w="641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Rector de muy alto impacto institucional. Su liderazgo en la UC muestra una prueba de concepto robusta en calidad, inclusión, internacionalización y complejidad universitaria, con acreditación máxima.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7</w:t>
            </w:r>
          </w:p>
        </w:tc>
        <w:tc>
          <w:tcPr>
            <w:tcW w:w="170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Liliana Pedraja-Rejas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26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35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15</w:t>
            </w:r>
          </w:p>
        </w:tc>
        <w:tc>
          <w:tcPr>
            <w:tcW w:w="62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76</w:t>
            </w:r>
          </w:p>
        </w:tc>
        <w:tc>
          <w:tcPr>
            <w:tcW w:w="641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>Una de las figuras</w:t>
            </w:r>
            <w:r w:rsidRPr="00956E8A">
              <w:rPr>
                <w:color w:val="000000"/>
                <w:sz w:val="16"/>
                <w:lang w:val="es-CL"/>
              </w:rPr>
              <w:t xml:space="preserve"> más fuertes en modelos de liderazgo, toma de decisiones, gestión del conocimiento y dirección universitaria. Su posición sube mucho cuando la matriz valora evidencia empírica y gestión académica.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8</w:t>
            </w:r>
          </w:p>
        </w:tc>
        <w:tc>
          <w:tcPr>
            <w:tcW w:w="170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Alejandra Mizala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29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35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11</w:t>
            </w:r>
          </w:p>
        </w:tc>
        <w:tc>
          <w:tcPr>
            <w:tcW w:w="62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75</w:t>
            </w:r>
          </w:p>
        </w:tc>
        <w:tc>
          <w:tcPr>
            <w:tcW w:w="641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 xml:space="preserve">Líder académica con enorme </w:t>
            </w:r>
            <w:r w:rsidRPr="00956E8A">
              <w:rPr>
                <w:color w:val="000000"/>
                <w:sz w:val="16"/>
                <w:lang w:val="es-CL"/>
              </w:rPr>
              <w:t>peso en evidencia, economía de la educación y política pública. Su influencia es transversal al sistema educativo, aunque menos específicamente concentrada en gobierno universitario.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9</w:t>
            </w:r>
          </w:p>
        </w:tc>
        <w:tc>
          <w:tcPr>
            <w:tcW w:w="170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613028" w:rsidRDefault="003F7F10">
            <w:pPr>
              <w:rPr>
                <w:lang w:val="es-CL"/>
              </w:rPr>
            </w:pPr>
            <w:r w:rsidRPr="00613028">
              <w:rPr>
                <w:b/>
                <w:color w:val="000000"/>
                <w:sz w:val="17"/>
                <w:lang w:val="es-CL"/>
              </w:rPr>
              <w:t>Francisco Javier Gil</w:t>
            </w:r>
            <w:r w:rsidR="00613028" w:rsidRPr="00613028">
              <w:rPr>
                <w:b/>
                <w:color w:val="000000"/>
                <w:sz w:val="17"/>
                <w:lang w:val="es-CL"/>
              </w:rPr>
              <w:t xml:space="preserve"> (Q.E</w:t>
            </w:r>
            <w:r w:rsidR="00613028">
              <w:rPr>
                <w:b/>
                <w:color w:val="000000"/>
                <w:sz w:val="17"/>
                <w:lang w:val="es-CL"/>
              </w:rPr>
              <w:t>.P.D,)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25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27</w:t>
            </w:r>
          </w:p>
        </w:tc>
        <w:tc>
          <w:tcPr>
            <w:tcW w:w="97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20</w:t>
            </w:r>
          </w:p>
        </w:tc>
        <w:tc>
          <w:tcPr>
            <w:tcW w:w="62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72</w:t>
            </w:r>
          </w:p>
        </w:tc>
        <w:tc>
          <w:tcPr>
            <w:tcW w:w="6410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 xml:space="preserve">Figura clave en inclusión </w:t>
            </w:r>
            <w:r w:rsidRPr="00956E8A">
              <w:rPr>
                <w:color w:val="000000"/>
                <w:sz w:val="16"/>
                <w:lang w:val="es-CL"/>
              </w:rPr>
              <w:t>universitaria y creación de modelos de acceso como los propedéuticos. Su mérito principal está en haber convertido una idea de justicia académica en programa piloto replicable.</w:t>
            </w:r>
          </w:p>
        </w:tc>
      </w:tr>
      <w:tr w:rsidR="00E34D9F" w:rsidRPr="00956E8A">
        <w:trPr>
          <w:cantSplit/>
        </w:trPr>
        <w:tc>
          <w:tcPr>
            <w:tcW w:w="76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10</w:t>
            </w:r>
          </w:p>
        </w:tc>
        <w:tc>
          <w:tcPr>
            <w:tcW w:w="170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r>
              <w:rPr>
                <w:b/>
                <w:color w:val="000000"/>
                <w:sz w:val="17"/>
              </w:rPr>
              <w:t>Aldo Valle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31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21</w:t>
            </w:r>
          </w:p>
        </w:tc>
        <w:tc>
          <w:tcPr>
            <w:tcW w:w="97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color w:val="000000"/>
                <w:sz w:val="17"/>
              </w:rPr>
              <w:t>19</w:t>
            </w:r>
          </w:p>
        </w:tc>
        <w:tc>
          <w:tcPr>
            <w:tcW w:w="62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Default="003F7F10">
            <w:pPr>
              <w:jc w:val="center"/>
            </w:pPr>
            <w:r>
              <w:rPr>
                <w:b/>
                <w:color w:val="1F4E79"/>
                <w:sz w:val="17"/>
              </w:rPr>
              <w:t>71</w:t>
            </w:r>
          </w:p>
        </w:tc>
        <w:tc>
          <w:tcPr>
            <w:tcW w:w="6410" w:type="dxa"/>
            <w:shd w:val="clear" w:color="auto" w:fill="F7F9FB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34D9F" w:rsidRPr="00956E8A" w:rsidRDefault="003F7F10">
            <w:pPr>
              <w:rPr>
                <w:lang w:val="es-CL"/>
              </w:rPr>
            </w:pPr>
            <w:r w:rsidRPr="00956E8A">
              <w:rPr>
                <w:color w:val="000000"/>
                <w:sz w:val="16"/>
                <w:lang w:val="es-CL"/>
              </w:rPr>
              <w:t xml:space="preserve">Rector y actor público relevante en defensa de </w:t>
            </w:r>
            <w:r w:rsidRPr="00956E8A">
              <w:rPr>
                <w:color w:val="000000"/>
                <w:sz w:val="16"/>
                <w:lang w:val="es-CL"/>
              </w:rPr>
              <w:t>universidades estatales, autonomía, calidad y rol público. Su fortaleza está en liderazgo institucional y representación sistémica más que en producción científica.</w:t>
            </w:r>
          </w:p>
        </w:tc>
      </w:tr>
    </w:tbl>
    <w:p w:rsidR="003F7F10" w:rsidRPr="00956E8A" w:rsidRDefault="003F7F10">
      <w:pPr>
        <w:rPr>
          <w:lang w:val="es-CL"/>
        </w:rPr>
      </w:pPr>
    </w:p>
    <w:sectPr w:rsidR="003F7F10" w:rsidRPr="00956E8A" w:rsidSect="00034616">
      <w:headerReference w:type="default" r:id="rId8"/>
      <w:footerReference w:type="default" r:id="rId9"/>
      <w:pgSz w:w="15840" w:h="12240" w:orient="landscape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F10" w:rsidRDefault="003F7F10">
      <w:r>
        <w:separator/>
      </w:r>
    </w:p>
  </w:endnote>
  <w:endnote w:type="continuationSeparator" w:id="0">
    <w:p w:rsidR="003F7F10" w:rsidRDefault="003F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D9F" w:rsidRDefault="003F7F10">
    <w:pPr>
      <w:pStyle w:val="Piedepgina"/>
      <w:jc w:val="center"/>
    </w:pPr>
    <w:r>
      <w:rPr>
        <w:color w:val="666666"/>
        <w:sz w:val="18"/>
      </w:rPr>
      <w:t xml:space="preserve">Página </w:t>
    </w:r>
    <w:r>
      <w:rPr>
        <w:color w:val="666666"/>
        <w:sz w:val="18"/>
      </w:rPr>
      <w:fldChar w:fldCharType="begin"/>
    </w:r>
    <w:r>
      <w:rPr>
        <w:color w:val="666666"/>
        <w:sz w:val="18"/>
      </w:rPr>
      <w:instrText>PAGE</w:instrText>
    </w:r>
    <w:r w:rsidR="00956E8A">
      <w:rPr>
        <w:color w:val="666666"/>
        <w:sz w:val="18"/>
      </w:rPr>
      <w:fldChar w:fldCharType="separate"/>
    </w:r>
    <w:r w:rsidR="00956E8A">
      <w:rPr>
        <w:noProof/>
        <w:color w:val="666666"/>
        <w:sz w:val="18"/>
      </w:rPr>
      <w:t>1</w:t>
    </w:r>
    <w:r>
      <w:rPr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F10" w:rsidRDefault="003F7F10">
      <w:r>
        <w:separator/>
      </w:r>
    </w:p>
  </w:footnote>
  <w:footnote w:type="continuationSeparator" w:id="0">
    <w:p w:rsidR="003F7F10" w:rsidRDefault="003F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D9F" w:rsidRPr="00956E8A" w:rsidRDefault="003F7F10">
    <w:pPr>
      <w:pStyle w:val="Encabezado"/>
      <w:jc w:val="right"/>
      <w:rPr>
        <w:lang w:val="es-CL"/>
      </w:rPr>
    </w:pPr>
    <w:r w:rsidRPr="00956E8A">
      <w:rPr>
        <w:i/>
        <w:color w:val="666666"/>
        <w:sz w:val="18"/>
        <w:lang w:val="es-CL"/>
      </w:rPr>
      <w:t xml:space="preserve">Ranking educación </w:t>
    </w:r>
    <w:r w:rsidRPr="00956E8A">
      <w:rPr>
        <w:i/>
        <w:color w:val="666666"/>
        <w:sz w:val="18"/>
        <w:lang w:val="es-CL"/>
      </w:rPr>
      <w:t>universitaria Chile siglo XXI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7F10"/>
    <w:rsid w:val="00613028"/>
    <w:rsid w:val="00956E8A"/>
    <w:rsid w:val="00AA1D8D"/>
    <w:rsid w:val="00B47730"/>
    <w:rsid w:val="00CB0664"/>
    <w:rsid w:val="00E34D9F"/>
    <w:rsid w:val="00E838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4044CE"/>
  <w14:defaultImageDpi w14:val="300"/>
  <w15:docId w15:val="{DE332763-6EE1-F142-A04F-C7497A2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/>
      <w:b/>
      <w:bCs/>
      <w:color w:val="1F4E7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E79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E79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9D2725-64B4-0744-A822-3F4DA3D9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4405</Characters>
  <Application>Microsoft Office Word</Application>
  <DocSecurity>0</DocSecurity>
  <Lines>65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2026-06-10T00:48:00Z</dcterms:created>
  <dcterms:modified xsi:type="dcterms:W3CDTF">2026-06-10T00:48:00Z</dcterms:modified>
  <cp:category/>
</cp:coreProperties>
</file>