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220" w:before="220" w:line="342.85714285714283" w:lineRule="auto"/>
        <w:jc w:val="both"/>
        <w:rPr>
          <w:b w:val="1"/>
          <w:bCs w:val="1"/>
          <w:sz w:val="21"/>
          <w:szCs w:val="21"/>
        </w:rPr>
      </w:pPr>
      <w:r w:rsidDel="00000000" w:rsidR="00000000" w:rsidRPr="00000000">
        <w:rPr>
          <w:b w:val="1"/>
          <w:bCs w:val="1"/>
          <w:sz w:val="21"/>
          <w:szCs w:val="21"/>
          <w:rtl w:val="0"/>
        </w:rPr>
        <w:t xml:space="preserve">Seguridad pública: La necesaria consideración de las políticas basadas en evidencia</w:t>
      </w:r>
    </w:p>
    <w:p w:rsidR="00000000" w:rsidDel="00000000" w:rsidP="00000000" w:rsidRDefault="00000000" w:rsidRPr="00000000" w14:paraId="00000002">
      <w:pPr>
        <w:spacing w:after="220" w:before="220" w:line="342.85714285714283" w:lineRule="auto"/>
        <w:jc w:val="both"/>
        <w:rPr>
          <w:sz w:val="21"/>
          <w:szCs w:val="21"/>
        </w:rPr>
      </w:pPr>
      <w:r w:rsidDel="00000000" w:rsidR="00000000" w:rsidRPr="00000000">
        <w:rPr>
          <w:sz w:val="21"/>
          <w:szCs w:val="21"/>
          <w:rtl w:val="0"/>
        </w:rPr>
        <w:t xml:space="preserve">Quienes aquí firmamos</w:t>
      </w:r>
      <w:r w:rsidDel="00000000" w:rsidR="00000000" w:rsidRPr="00000000">
        <w:rPr>
          <w:sz w:val="21"/>
          <w:szCs w:val="21"/>
          <w:rtl w:val="0"/>
        </w:rPr>
        <w:t xml:space="preserve">, investigadores/as y profesionales expertos/as en criminología y justicia, manifestamos nuestra profunda preocupación ante la recomendación del Ministerio de Hacienda de eliminar o reducir el presupuesto de diversos programas vinculados a la reinserción juvenil, al apoyo a víctimas y al combate al crimen organizado. Por medio de esta carta, exponemos argumentos que fundamentan la necesidad de reconsiderar dicha recomendación.</w:t>
      </w:r>
    </w:p>
    <w:p w:rsidR="00000000" w:rsidDel="00000000" w:rsidP="00000000" w:rsidRDefault="00000000" w:rsidRPr="00000000" w14:paraId="00000003">
      <w:pPr>
        <w:spacing w:after="220" w:before="220" w:line="342.85714285714283" w:lineRule="auto"/>
        <w:jc w:val="both"/>
        <w:rPr>
          <w:sz w:val="21"/>
          <w:szCs w:val="21"/>
        </w:rPr>
      </w:pPr>
      <w:r w:rsidDel="00000000" w:rsidR="00000000" w:rsidRPr="00000000">
        <w:rPr>
          <w:sz w:val="21"/>
          <w:szCs w:val="21"/>
          <w:rtl w:val="0"/>
        </w:rPr>
        <w:t xml:space="preserve">En primer lugar, los programas de justicia juvenil y de reinserción social —incluyendo medidas en medio libre, libertad asistida, sanciones comunitarias, programas de integración social e intermediación laboral— presentan tasas de reincidencia inferiores a las de la internación cerrada, especialmente en adolescentes y jóvenes de bajo y mediano riesgo. Estudios oficiales del Estado de Chile indican que la privación de libertad juvenil concentra las mayores tasas de reincidencia, mientras que las intervenciones socioeducativas, familiares y laborales contribuyen a reducir el retorno al delito y a fortalecer la seguridad pública. Debilitar estos programas, especialmente en contexto de plena implementación de reforma en justicia juvenil, implica, entonces, mayor reincidencia, más víctimas y un aumento del gasto penitenciario futuro.</w:t>
      </w:r>
    </w:p>
    <w:p w:rsidR="00000000" w:rsidDel="00000000" w:rsidP="00000000" w:rsidRDefault="00000000" w:rsidRPr="00000000" w14:paraId="00000004">
      <w:pPr>
        <w:spacing w:after="220" w:before="220" w:line="342.85714285714283" w:lineRule="auto"/>
        <w:jc w:val="both"/>
        <w:rPr>
          <w:sz w:val="21"/>
          <w:szCs w:val="21"/>
        </w:rPr>
      </w:pPr>
      <w:r w:rsidDel="00000000" w:rsidR="00000000" w:rsidRPr="00000000">
        <w:rPr>
          <w:sz w:val="21"/>
          <w:szCs w:val="21"/>
          <w:rtl w:val="0"/>
        </w:rPr>
        <w:t xml:space="preserve">En segundo término, el Programa de Apoyo a Víctimas cumple una función clave en la reparación del daño, la reducción del impacto de los procesos judiciales y la provisión de asistencia jurídica oportuna. La evidencia disponible muestra que las víctimas que reciben apoyo psicosocial y jurídico temprano presentan mejores procesos de recuperación y una mayor colaboración con el sistema de justicia, factores directamente ligados a la eficacia del sistema penal. Asimismo, una respuesta estatal percibida como pertinente y cercana a las necesidades ciudadanas contribuye a la cohesión social.</w:t>
      </w:r>
    </w:p>
    <w:p w:rsidR="00000000" w:rsidDel="00000000" w:rsidP="00000000" w:rsidRDefault="00000000" w:rsidRPr="00000000" w14:paraId="00000005">
      <w:pPr>
        <w:spacing w:after="220" w:before="220" w:line="342.85714285714283" w:lineRule="auto"/>
        <w:jc w:val="both"/>
        <w:rPr>
          <w:sz w:val="21"/>
          <w:szCs w:val="21"/>
        </w:rPr>
      </w:pPr>
      <w:r w:rsidDel="00000000" w:rsidR="00000000" w:rsidRPr="00000000">
        <w:rPr>
          <w:sz w:val="21"/>
          <w:szCs w:val="21"/>
          <w:rtl w:val="0"/>
        </w:rPr>
        <w:t xml:space="preserve">Por su parte, las Corporaciones de Asistencia Judicial constituyen la principal vía de acceso a la justicia para la población de menores recursos, cumpliendo un rol estructural en la garantía de igualdad ante la ley. Tanto estas corporaciones como el Programa de Apoyo a Víctimas están llamados a integrarse en el nuevo Servicio de Acceso a la Justicia y Defensoría de Víctimas. Iniciar la implementación de esta institucionalidad con un presupuesto debilitado puede comprometer seriamente el cumplimiento de su mandato legal, reproducir brechas en el acceso a derechos y erosionar la confianza ciudadana en las instituciones de justicia.</w:t>
      </w:r>
    </w:p>
    <w:p w:rsidR="00000000" w:rsidDel="00000000" w:rsidP="00000000" w:rsidRDefault="00000000" w:rsidRPr="00000000" w14:paraId="00000006">
      <w:pPr>
        <w:spacing w:after="220" w:before="220" w:line="342.85714285714283" w:lineRule="auto"/>
        <w:jc w:val="both"/>
        <w:rPr>
          <w:sz w:val="21"/>
          <w:szCs w:val="21"/>
        </w:rPr>
      </w:pPr>
      <w:r w:rsidDel="00000000" w:rsidR="00000000" w:rsidRPr="00000000">
        <w:rPr>
          <w:sz w:val="21"/>
          <w:szCs w:val="21"/>
          <w:rtl w:val="0"/>
        </w:rPr>
        <w:t xml:space="preserve">Asimismo, resulta especialmente preocupante la propuesta de descontinuar el programa de financiamiento de la Política Nacional contra el Crimen Organizado, considerando que éste ha sido identificado como uno de los problemas de mayor criticidad en el país en los últimos años. Si bien su ejecución financiera fue evaluada de manera deficiente por la DIPRES, el camino adecuado es incorporar las mejoras recomendadas para fortalecer su eficacia y no reducir recursos destinados a ámbitos estratégicos como la capacitación especializada y el control de armas y municiones, fundamentales para el desempeño institucional.</w:t>
      </w:r>
    </w:p>
    <w:p w:rsidR="00000000" w:rsidDel="00000000" w:rsidP="00000000" w:rsidRDefault="00000000" w:rsidRPr="00000000" w14:paraId="00000007">
      <w:pPr>
        <w:spacing w:after="220" w:before="220" w:line="342.85714285714283" w:lineRule="auto"/>
        <w:jc w:val="both"/>
        <w:rPr>
          <w:sz w:val="21"/>
          <w:szCs w:val="21"/>
        </w:rPr>
      </w:pPr>
      <w:r w:rsidDel="00000000" w:rsidR="00000000" w:rsidRPr="00000000">
        <w:rPr>
          <w:sz w:val="21"/>
          <w:szCs w:val="21"/>
          <w:rtl w:val="0"/>
        </w:rPr>
        <w:t xml:space="preserve">Finalmente, frente a la posibilidad de recortes en programas sociales, es necesario recordar que la reducción del delito comienza con la prevención. Prevenir delitos y violencias implica garantizar condiciones básicas para el desarrollo de niñas, niños y adolescentes. La educación constituye un ejemplo fundamental: la evidencia demuestra que una mayor y mejor escolaridad tiene un impacto significativo en la disminución del involucramiento juvenil en actividades delictivas. En este sentido, el Banco Interamericano de Desarrollo (2023) señala: “Las mejoras en la calidad de la educación temprana y el mayor acceso a servicios sociales en la niñez se asocian a menores tasas de delincuencia en la juventud y adultez” (p. 20, </w:t>
      </w:r>
      <w:r w:rsidDel="00000000" w:rsidR="00000000" w:rsidRPr="00000000">
        <w:rPr>
          <w:i w:val="1"/>
          <w:iCs w:val="1"/>
          <w:sz w:val="21"/>
          <w:szCs w:val="21"/>
          <w:rtl w:val="0"/>
        </w:rPr>
        <w:t xml:space="preserve">Marco Sectorial SCyJ</w:t>
      </w:r>
      <w:r w:rsidDel="00000000" w:rsidR="00000000" w:rsidRPr="00000000">
        <w:rPr>
          <w:sz w:val="21"/>
          <w:szCs w:val="21"/>
          <w:rtl w:val="0"/>
        </w:rPr>
        <w:t xml:space="preserve">).</w:t>
      </w:r>
    </w:p>
    <w:p w:rsidR="00000000" w:rsidDel="00000000" w:rsidP="00000000" w:rsidRDefault="00000000" w:rsidRPr="00000000" w14:paraId="00000008">
      <w:pPr>
        <w:spacing w:after="220" w:before="220" w:line="342.85714285714283" w:lineRule="auto"/>
        <w:jc w:val="both"/>
        <w:rPr>
          <w:sz w:val="21"/>
          <w:szCs w:val="21"/>
        </w:rPr>
      </w:pPr>
      <w:r w:rsidDel="00000000" w:rsidR="00000000" w:rsidRPr="00000000">
        <w:rPr>
          <w:sz w:val="21"/>
          <w:szCs w:val="21"/>
          <w:rtl w:val="0"/>
        </w:rPr>
        <w:t xml:space="preserve">Por todo lo anterior, solicitamos reconsiderar cualquier reducción presupuestaria en estos programas y adoptar un enfoque de política pública basada en evidencia. La evidencia nacional e internacional es consistente en señalar que estas intervenciones no constituyen un gasto prescindible, ya que su debilitamiento genera mayores costos fiscales y sociales en el mediano y largo plazo. Asimismo, recordamos que la evaluación de impacto de políticas y programas es un proceso complejo, que requiere alta experticia, metodologías adecuadas y análisis de largo plazo. En aquellos casos donde se han identificado brechas de desempeño, el curso de acción adecuado no es el debilitamiento o la eliminación de los programas, por el contrario, el camino a seguir debiese ser incorporar recomendaciones de mejora e instalar evaluaciones de impacto rigurosas de mediano y largo plazo.</w:t>
      </w:r>
    </w:p>
    <w:p w:rsidR="00000000" w:rsidDel="00000000" w:rsidP="00000000" w:rsidRDefault="00000000" w:rsidRPr="00000000" w14:paraId="00000009">
      <w:pPr>
        <w:spacing w:after="220" w:before="220" w:line="342.85714285714283" w:lineRule="auto"/>
        <w:jc w:val="both"/>
        <w:rPr>
          <w:sz w:val="21"/>
          <w:szCs w:val="21"/>
        </w:rPr>
      </w:pPr>
      <w:r w:rsidDel="00000000" w:rsidR="00000000" w:rsidRPr="00000000">
        <w:rPr>
          <w:sz w:val="21"/>
          <w:szCs w:val="21"/>
          <w:rtl w:val="0"/>
        </w:rPr>
        <w:t xml:space="preserve">En consecuencia, instamos a que las decisiones presupuestarias se adopten sobre la base de evidencia empírica, considerando tanto su impacto en la seguridad pública como en la sostenibilidad fiscal. Invertir en prevención del delito, reinserción social, apoyo integral a víctimas y fortalecimiento institucional es una condición necesaria para reducir la criminalidad, contener el gasto social y robustecer la gobernanza democrática.</w:t>
      </w:r>
    </w:p>
    <w:p w:rsidR="00000000" w:rsidDel="00000000" w:rsidP="00000000" w:rsidRDefault="00000000" w:rsidRPr="00000000" w14:paraId="0000000A">
      <w:pPr>
        <w:rPr/>
      </w:pPr>
      <w:r w:rsidDel="00000000" w:rsidR="00000000" w:rsidRPr="00000000">
        <w:rPr>
          <w:rtl w:val="0"/>
        </w:rPr>
      </w:r>
    </w:p>
    <w:p w:rsidR="00000000" w:rsidDel="00000000" w:rsidP="00000000" w:rsidRDefault="00000000" w:rsidRPr="00000000" w14:paraId="0000000B">
      <w:pPr>
        <w:rPr>
          <w:b w:val="1"/>
          <w:bCs w:val="1"/>
        </w:rPr>
      </w:pPr>
      <w:r w:rsidDel="00000000" w:rsidR="00000000" w:rsidRPr="00000000">
        <w:rPr>
          <w:b w:val="1"/>
          <w:bCs w:val="1"/>
          <w:rtl w:val="0"/>
        </w:rPr>
        <w:t xml:space="preserve">Firman</w:t>
      </w:r>
    </w:p>
    <w:p w:rsidR="00000000" w:rsidDel="00000000" w:rsidP="00000000" w:rsidRDefault="00000000" w:rsidRPr="00000000" w14:paraId="0000000C">
      <w:pPr>
        <w:spacing w:line="360" w:lineRule="auto"/>
        <w:rPr/>
      </w:pPr>
      <w:r w:rsidDel="00000000" w:rsidR="00000000" w:rsidRPr="00000000">
        <w:rPr>
          <w:rtl w:val="0"/>
        </w:rPr>
        <w:t xml:space="preserve">Daniela Bolívar, Psicóloga, PhD en Ciencias Criminológicas.</w:t>
      </w:r>
    </w:p>
    <w:p w:rsidR="00000000" w:rsidDel="00000000" w:rsidP="00000000" w:rsidRDefault="00000000" w:rsidRPr="00000000" w14:paraId="0000000D">
      <w:pPr>
        <w:spacing w:line="360" w:lineRule="auto"/>
        <w:rPr/>
      </w:pPr>
      <w:r w:rsidDel="00000000" w:rsidR="00000000" w:rsidRPr="00000000">
        <w:rPr>
          <w:rtl w:val="0"/>
        </w:rPr>
        <w:t xml:space="preserve">Patricio Saavedra, Psicólogo, PhD en Psicología</w:t>
      </w:r>
    </w:p>
    <w:p w:rsidR="00000000" w:rsidDel="00000000" w:rsidP="00000000" w:rsidRDefault="00000000" w:rsidRPr="00000000" w14:paraId="0000000E">
      <w:pPr>
        <w:spacing w:line="360" w:lineRule="auto"/>
        <w:rPr/>
      </w:pPr>
      <w:r w:rsidDel="00000000" w:rsidR="00000000" w:rsidRPr="00000000">
        <w:rPr>
          <w:rtl w:val="0"/>
        </w:rPr>
        <w:t xml:space="preserve">Sofía Dupré, socióloga, Magíster en Sociología y en Política de Justicia Penal</w:t>
      </w:r>
    </w:p>
    <w:p w:rsidR="00000000" w:rsidDel="00000000" w:rsidP="00000000" w:rsidRDefault="00000000" w:rsidRPr="00000000" w14:paraId="0000000F">
      <w:pPr>
        <w:spacing w:line="360" w:lineRule="auto"/>
        <w:rPr/>
      </w:pPr>
      <w:r w:rsidDel="00000000" w:rsidR="00000000" w:rsidRPr="00000000">
        <w:rPr>
          <w:rtl w:val="0"/>
        </w:rPr>
        <w:t xml:space="preserve">Alfredo Fernández, Abogado, Magíster en Criminología</w:t>
      </w:r>
    </w:p>
    <w:p w:rsidR="00000000" w:rsidDel="00000000" w:rsidP="00000000" w:rsidRDefault="00000000" w:rsidRPr="00000000" w14:paraId="00000010">
      <w:pPr>
        <w:spacing w:line="360" w:lineRule="auto"/>
        <w:rPr/>
      </w:pPr>
      <w:r w:rsidDel="00000000" w:rsidR="00000000" w:rsidRPr="00000000">
        <w:rPr>
          <w:rtl w:val="0"/>
        </w:rPr>
        <w:t xml:space="preserve">Alejandra Mohor, Socióloga, Magíster en Ciencias Políticas</w:t>
      </w:r>
    </w:p>
    <w:p w:rsidR="00000000" w:rsidDel="00000000" w:rsidP="00000000" w:rsidRDefault="00000000" w:rsidRPr="00000000" w14:paraId="00000011">
      <w:pPr>
        <w:spacing w:line="360" w:lineRule="auto"/>
        <w:rPr/>
      </w:pPr>
      <w:r w:rsidDel="00000000" w:rsidR="00000000" w:rsidRPr="00000000">
        <w:rPr>
          <w:rtl w:val="0"/>
        </w:rPr>
        <w:t xml:space="preserve">Felipe Abbott, Abogado, académico Facultad de Derecho Universidad de Chile</w:t>
      </w:r>
    </w:p>
    <w:p w:rsidR="00000000" w:rsidDel="00000000" w:rsidP="00000000" w:rsidRDefault="00000000" w:rsidRPr="00000000" w14:paraId="00000012">
      <w:pPr>
        <w:spacing w:line="360" w:lineRule="auto"/>
        <w:rPr/>
      </w:pPr>
      <w:r w:rsidDel="00000000" w:rsidR="00000000" w:rsidRPr="00000000">
        <w:rPr>
          <w:rtl w:val="0"/>
        </w:rPr>
        <w:t xml:space="preserve">Susana Jorquera, Psicóloga, PhD(c) en Psicología Social</w:t>
      </w:r>
    </w:p>
    <w:p w:rsidR="00000000" w:rsidDel="00000000" w:rsidP="00000000" w:rsidRDefault="00000000" w:rsidRPr="00000000" w14:paraId="00000013">
      <w:pPr>
        <w:spacing w:line="360" w:lineRule="auto"/>
        <w:rPr>
          <w:b w:val="1"/>
          <w:bCs w:val="1"/>
        </w:rPr>
      </w:pPr>
      <w:r w:rsidDel="00000000" w:rsidR="00000000" w:rsidRPr="00000000">
        <w:rPr>
          <w:rtl w:val="0"/>
        </w:rPr>
        <w:t xml:space="preserve">Pablo Pineda, Abogado, PhD (c) en Políticas Públicas</w:t>
      </w:r>
      <w:r w:rsidDel="00000000" w:rsidR="00000000" w:rsidRPr="00000000">
        <w:rPr>
          <w:rtl w:val="0"/>
        </w:rPr>
      </w:r>
    </w:p>
    <w:p w:rsidR="00000000" w:rsidDel="00000000" w:rsidP="00000000" w:rsidRDefault="00000000" w:rsidRPr="00000000" w14:paraId="00000014">
      <w:pPr>
        <w:spacing w:line="360" w:lineRule="auto"/>
        <w:rPr/>
      </w:pPr>
      <w:r w:rsidDel="00000000" w:rsidR="00000000" w:rsidRPr="00000000">
        <w:rPr>
          <w:rtl w:val="0"/>
        </w:rPr>
        <w:t xml:space="preserve">María Jesús Valenzuela Suárez, PhD(c) en Criminología</w:t>
      </w:r>
    </w:p>
    <w:p w:rsidR="00000000" w:rsidDel="00000000" w:rsidP="00000000" w:rsidRDefault="00000000" w:rsidRPr="00000000" w14:paraId="00000015">
      <w:pPr>
        <w:spacing w:line="360" w:lineRule="auto"/>
        <w:rPr/>
      </w:pPr>
      <w:r w:rsidDel="00000000" w:rsidR="00000000" w:rsidRPr="00000000">
        <w:rPr>
          <w:rtl w:val="0"/>
        </w:rPr>
        <w:t xml:space="preserve">Nicolás del Fierro, Abogado, Magíster en Política Criminal</w:t>
      </w:r>
    </w:p>
    <w:p w:rsidR="00000000" w:rsidDel="00000000" w:rsidP="00000000" w:rsidRDefault="00000000" w:rsidRPr="00000000" w14:paraId="00000016">
      <w:pPr>
        <w:spacing w:line="360" w:lineRule="auto"/>
        <w:rPr/>
      </w:pPr>
      <w:r w:rsidDel="00000000" w:rsidR="00000000" w:rsidRPr="00000000">
        <w:rPr>
          <w:rtl w:val="0"/>
        </w:rPr>
        <w:t xml:space="preserve">Patricia Arévalo Vargas, Trabajadora Social, PhD en Ciencias Humanas</w:t>
      </w:r>
    </w:p>
    <w:p w:rsidR="00000000" w:rsidDel="00000000" w:rsidP="00000000" w:rsidRDefault="00000000" w:rsidRPr="00000000" w14:paraId="00000017">
      <w:pPr>
        <w:spacing w:line="360" w:lineRule="auto"/>
        <w:rPr/>
      </w:pPr>
      <w:r w:rsidDel="00000000" w:rsidR="00000000" w:rsidRPr="00000000">
        <w:rPr>
          <w:rtl w:val="0"/>
        </w:rPr>
        <w:t xml:space="preserve">Carolina Rudnick Vizcarra, Abogada, Magíster en Política Criminal</w:t>
      </w:r>
    </w:p>
    <w:p w:rsidR="00000000" w:rsidDel="00000000" w:rsidP="00000000" w:rsidRDefault="00000000" w:rsidRPr="00000000" w14:paraId="00000018">
      <w:pPr>
        <w:spacing w:line="360" w:lineRule="auto"/>
        <w:rPr/>
      </w:pPr>
      <w:r w:rsidDel="00000000" w:rsidR="00000000" w:rsidRPr="00000000">
        <w:rPr>
          <w:rtl w:val="0"/>
        </w:rPr>
        <w:t xml:space="preserve">Daniela Mardones Bravo, Abogada, PhD en Criminología</w:t>
      </w:r>
    </w:p>
    <w:p w:rsidR="00000000" w:rsidDel="00000000" w:rsidP="00000000" w:rsidRDefault="00000000" w:rsidRPr="00000000" w14:paraId="00000019">
      <w:pPr>
        <w:spacing w:line="360" w:lineRule="auto"/>
        <w:rPr/>
      </w:pPr>
      <w:r w:rsidDel="00000000" w:rsidR="00000000" w:rsidRPr="00000000">
        <w:rPr>
          <w:rtl w:val="0"/>
        </w:rPr>
        <w:t xml:space="preserve">Mauricio Duce, Abogado, académico, Magíster en Ciencias Jurídicas</w:t>
      </w:r>
    </w:p>
    <w:p w:rsidR="00000000" w:rsidDel="00000000" w:rsidP="00000000" w:rsidRDefault="00000000" w:rsidRPr="00000000" w14:paraId="0000001A">
      <w:pPr>
        <w:spacing w:line="360" w:lineRule="auto"/>
        <w:rPr/>
      </w:pPr>
      <w:r w:rsidDel="00000000" w:rsidR="00000000" w:rsidRPr="00000000">
        <w:rPr>
          <w:rtl w:val="0"/>
        </w:rPr>
        <w:t xml:space="preserve">Cristhie Mella Aguilera, Psicóloga, Magíster en Criminología y Psicología Forense, PhD en Políticas Sociales. </w:t>
      </w:r>
    </w:p>
    <w:p w:rsidR="00000000" w:rsidDel="00000000" w:rsidP="00000000" w:rsidRDefault="00000000" w:rsidRPr="00000000" w14:paraId="0000001B">
      <w:pPr>
        <w:spacing w:line="360" w:lineRule="auto"/>
        <w:rPr/>
      </w:pPr>
      <w:r w:rsidDel="00000000" w:rsidR="00000000" w:rsidRPr="00000000">
        <w:rPr>
          <w:rtl w:val="0"/>
        </w:rPr>
        <w:t xml:space="preserve">Rolando Carmona Aldunate, Sociólogo, Magíster y PhD(c) en Criminología</w:t>
      </w:r>
    </w:p>
    <w:p w:rsidR="00000000" w:rsidDel="00000000" w:rsidP="00000000" w:rsidRDefault="00000000" w:rsidRPr="00000000" w14:paraId="0000001C">
      <w:pPr>
        <w:spacing w:line="360" w:lineRule="auto"/>
        <w:rPr/>
      </w:pPr>
      <w:r w:rsidDel="00000000" w:rsidR="00000000" w:rsidRPr="00000000">
        <w:rPr>
          <w:rtl w:val="0"/>
        </w:rPr>
        <w:t xml:space="preserve">Liliana Manzano Chávez, Socióloga, PhD en Política Social</w:t>
      </w:r>
    </w:p>
    <w:p w:rsidR="00000000" w:rsidDel="00000000" w:rsidP="00000000" w:rsidRDefault="00000000" w:rsidRPr="00000000" w14:paraId="0000001D">
      <w:pPr>
        <w:spacing w:line="360" w:lineRule="auto"/>
        <w:rPr/>
      </w:pPr>
      <w:r w:rsidDel="00000000" w:rsidR="00000000" w:rsidRPr="00000000">
        <w:rPr>
          <w:rtl w:val="0"/>
        </w:rPr>
        <w:t xml:space="preserve">Pilar Larroulet, PhD en Criminología y Política Criminal</w:t>
      </w:r>
    </w:p>
    <w:p w:rsidR="00000000" w:rsidDel="00000000" w:rsidP="00000000" w:rsidRDefault="00000000" w:rsidRPr="00000000" w14:paraId="0000001E">
      <w:pPr>
        <w:spacing w:line="360" w:lineRule="auto"/>
        <w:rPr/>
      </w:pPr>
      <w:r w:rsidDel="00000000" w:rsidR="00000000" w:rsidRPr="00000000">
        <w:rPr>
          <w:rtl w:val="0"/>
        </w:rPr>
        <w:t xml:space="preserve">Manuela Gil Valles, Socióloga, Magíster en Criminología, victimología y delincuencia</w:t>
      </w:r>
    </w:p>
    <w:p w:rsidR="00000000" w:rsidDel="00000000" w:rsidP="00000000" w:rsidRDefault="00000000" w:rsidRPr="00000000" w14:paraId="0000001F">
      <w:pPr>
        <w:spacing w:line="360" w:lineRule="auto"/>
        <w:rPr/>
      </w:pPr>
      <w:r w:rsidDel="00000000" w:rsidR="00000000" w:rsidRPr="00000000">
        <w:rPr>
          <w:rtl w:val="0"/>
        </w:rPr>
        <w:t xml:space="preserve">Catalina Rufs Orellana, Doctora(c) en Sociología</w:t>
      </w:r>
    </w:p>
    <w:p w:rsidR="00000000" w:rsidDel="00000000" w:rsidP="00000000" w:rsidRDefault="00000000" w:rsidRPr="00000000" w14:paraId="00000020">
      <w:pPr>
        <w:spacing w:line="360" w:lineRule="auto"/>
        <w:rPr/>
      </w:pPr>
      <w:r w:rsidDel="00000000" w:rsidR="00000000" w:rsidRPr="00000000">
        <w:rPr>
          <w:rtl w:val="0"/>
        </w:rPr>
        <w:t xml:space="preserve">Natalia Cabrera Morales, Abogada, Magíster en Sociología y en Investigación Criminológica, PhD(c) en Criminología</w:t>
      </w:r>
    </w:p>
    <w:p w:rsidR="00000000" w:rsidDel="00000000" w:rsidP="00000000" w:rsidRDefault="00000000" w:rsidRPr="00000000" w14:paraId="00000021">
      <w:pPr>
        <w:spacing w:line="360" w:lineRule="auto"/>
        <w:rPr/>
      </w:pPr>
      <w:r w:rsidDel="00000000" w:rsidR="00000000" w:rsidRPr="00000000">
        <w:rPr>
          <w:rtl w:val="0"/>
        </w:rPr>
        <w:t xml:space="preserve">Pablo Fuentealba Carrasco, Sociólogo, Magíster y PhD en Derecho y Criminología. </w:t>
      </w:r>
    </w:p>
    <w:p w:rsidR="00000000" w:rsidDel="00000000" w:rsidP="00000000" w:rsidRDefault="00000000" w:rsidRPr="00000000" w14:paraId="00000022">
      <w:pPr>
        <w:spacing w:line="360" w:lineRule="auto"/>
        <w:rPr/>
      </w:pPr>
      <w:r w:rsidDel="00000000" w:rsidR="00000000" w:rsidRPr="00000000">
        <w:rPr>
          <w:rtl w:val="0"/>
        </w:rPr>
        <w:t xml:space="preserve">Daniela Zúñiga Silva, Psicóloga, Doctora en Psicología, Magíster en Psicología Jurídica.</w:t>
      </w:r>
    </w:p>
    <w:p w:rsidR="00000000" w:rsidDel="00000000" w:rsidP="00000000" w:rsidRDefault="00000000" w:rsidRPr="00000000" w14:paraId="00000023">
      <w:pPr>
        <w:spacing w:line="360" w:lineRule="auto"/>
        <w:rPr/>
      </w:pPr>
      <w:r w:rsidDel="00000000" w:rsidR="00000000" w:rsidRPr="00000000">
        <w:rPr>
          <w:rtl w:val="0"/>
        </w:rPr>
        <w:t xml:space="preserve">Cristóbal Weinborn, Psicólogo, PhD en Criminología</w:t>
      </w:r>
    </w:p>
    <w:p w:rsidR="00000000" w:rsidDel="00000000" w:rsidP="00000000" w:rsidRDefault="00000000" w:rsidRPr="00000000" w14:paraId="00000024">
      <w:pPr>
        <w:spacing w:line="360" w:lineRule="auto"/>
        <w:rPr/>
      </w:pPr>
      <w:r w:rsidDel="00000000" w:rsidR="00000000" w:rsidRPr="00000000">
        <w:rPr>
          <w:rtl w:val="0"/>
        </w:rPr>
        <w:t xml:space="preserve">Carolina Villagra, Psicóloga, PhD en Criminología</w:t>
      </w:r>
    </w:p>
    <w:p w:rsidR="00000000" w:rsidDel="00000000" w:rsidP="00000000" w:rsidRDefault="00000000" w:rsidRPr="00000000" w14:paraId="00000025">
      <w:pPr>
        <w:spacing w:line="360" w:lineRule="auto"/>
        <w:rPr/>
      </w:pPr>
      <w:r w:rsidDel="00000000" w:rsidR="00000000" w:rsidRPr="00000000">
        <w:rPr>
          <w:rtl w:val="0"/>
        </w:rPr>
        <w:t xml:space="preserve">Jeanne Hersant, PhD en Sociología.</w:t>
      </w:r>
    </w:p>
    <w:p w:rsidR="00000000" w:rsidDel="00000000" w:rsidP="00000000" w:rsidRDefault="00000000" w:rsidRPr="00000000" w14:paraId="00000026">
      <w:pPr>
        <w:spacing w:line="360" w:lineRule="auto"/>
        <w:rPr/>
      </w:pPr>
      <w:r w:rsidDel="00000000" w:rsidR="00000000" w:rsidRPr="00000000">
        <w:rPr>
          <w:rtl w:val="0"/>
        </w:rPr>
        <w:t xml:space="preserve">Loreto Quiroz, Doctora en Estudios Americanos</w:t>
      </w:r>
    </w:p>
    <w:p w:rsidR="00000000" w:rsidDel="00000000" w:rsidP="00000000" w:rsidRDefault="00000000" w:rsidRPr="00000000" w14:paraId="00000027">
      <w:pPr>
        <w:spacing w:line="360" w:lineRule="auto"/>
        <w:rPr/>
      </w:pPr>
      <w:r w:rsidDel="00000000" w:rsidR="00000000" w:rsidRPr="00000000">
        <w:rPr>
          <w:rtl w:val="0"/>
        </w:rPr>
        <w:t xml:space="preserve">Angel Aedo, PhD en Antropología </w:t>
      </w:r>
    </w:p>
    <w:p w:rsidR="00000000" w:rsidDel="00000000" w:rsidP="00000000" w:rsidRDefault="00000000" w:rsidRPr="00000000" w14:paraId="00000028">
      <w:pPr>
        <w:spacing w:line="360" w:lineRule="auto"/>
        <w:rPr/>
      </w:pPr>
      <w:r w:rsidDel="00000000" w:rsidR="00000000" w:rsidRPr="00000000">
        <w:rPr>
          <w:rtl w:val="0"/>
        </w:rPr>
        <w:t xml:space="preserve">Daniela Accatino, Abogada, académica, Doctora en Derecho</w:t>
      </w:r>
    </w:p>
    <w:p w:rsidR="00000000" w:rsidDel="00000000" w:rsidP="00000000" w:rsidRDefault="00000000" w:rsidRPr="00000000" w14:paraId="00000029">
      <w:pPr>
        <w:spacing w:line="360" w:lineRule="auto"/>
        <w:rPr/>
      </w:pPr>
      <w:r w:rsidDel="00000000" w:rsidR="00000000" w:rsidRPr="00000000">
        <w:rPr>
          <w:rtl w:val="0"/>
        </w:rPr>
        <w:t xml:space="preserve">Paz Irarrázabal González, Abogada, académica, PhD en Derecho</w:t>
      </w:r>
    </w:p>
    <w:p w:rsidR="00000000" w:rsidDel="00000000" w:rsidP="00000000" w:rsidRDefault="00000000" w:rsidRPr="00000000" w14:paraId="0000002A">
      <w:pPr>
        <w:spacing w:line="360" w:lineRule="auto"/>
        <w:rPr/>
      </w:pPr>
      <w:r w:rsidDel="00000000" w:rsidR="00000000" w:rsidRPr="00000000">
        <w:rPr>
          <w:rtl w:val="0"/>
        </w:rPr>
        <w:t xml:space="preserve">Oriana Bernasconi, Doctora en Sociología</w:t>
      </w:r>
    </w:p>
    <w:p w:rsidR="00000000" w:rsidDel="00000000" w:rsidP="00000000" w:rsidRDefault="00000000" w:rsidRPr="00000000" w14:paraId="0000002B">
      <w:pPr>
        <w:spacing w:line="360" w:lineRule="auto"/>
        <w:rPr/>
      </w:pPr>
      <w:r w:rsidDel="00000000" w:rsidR="00000000" w:rsidRPr="00000000">
        <w:rPr>
          <w:rtl w:val="0"/>
        </w:rPr>
        <w:t xml:space="preserve">Gonzalo García-Campo, Abogado, Magíster en Derecho, PhD en Criminología</w:t>
      </w:r>
    </w:p>
    <w:p w:rsidR="00000000" w:rsidDel="00000000" w:rsidP="00000000" w:rsidRDefault="00000000" w:rsidRPr="00000000" w14:paraId="0000002C">
      <w:pPr>
        <w:spacing w:line="360" w:lineRule="auto"/>
        <w:rPr/>
      </w:pPr>
      <w:r w:rsidDel="00000000" w:rsidR="00000000" w:rsidRPr="00000000">
        <w:rPr>
          <w:rtl w:val="0"/>
        </w:rPr>
        <w:t xml:space="preserve">Pascual Cortés, Abogado, Magíster en Derecho, PhD(c) en Derecho</w:t>
      </w:r>
    </w:p>
    <w:p w:rsidR="00000000" w:rsidDel="00000000" w:rsidP="00000000" w:rsidRDefault="00000000" w:rsidRPr="00000000" w14:paraId="0000002D">
      <w:pPr>
        <w:spacing w:line="360" w:lineRule="auto"/>
        <w:rPr/>
      </w:pPr>
      <w:r w:rsidDel="00000000" w:rsidR="00000000" w:rsidRPr="00000000">
        <w:rPr>
          <w:rtl w:val="0"/>
        </w:rPr>
        <w:t xml:space="preserve">Olga Espinoza, Abogada, Magister en Derecho y Doctora en Ciencias Sociales</w:t>
      </w:r>
    </w:p>
    <w:p w:rsidR="00000000" w:rsidDel="00000000" w:rsidP="00000000" w:rsidRDefault="00000000" w:rsidRPr="00000000" w14:paraId="0000002E">
      <w:pPr>
        <w:spacing w:line="360" w:lineRule="auto"/>
        <w:rPr/>
      </w:pPr>
      <w:r w:rsidDel="00000000" w:rsidR="00000000" w:rsidRPr="00000000">
        <w:rPr>
          <w:rtl w:val="0"/>
        </w:rPr>
        <w:t xml:space="preserve">Manuela Badilla, Psicóloga, académica, Doctora en Sociología </w:t>
      </w:r>
    </w:p>
    <w:p w:rsidR="00000000" w:rsidDel="00000000" w:rsidP="00000000" w:rsidRDefault="00000000" w:rsidRPr="00000000" w14:paraId="0000002F">
      <w:pPr>
        <w:spacing w:line="360" w:lineRule="auto"/>
        <w:rPr/>
      </w:pPr>
      <w:r w:rsidDel="00000000" w:rsidR="00000000" w:rsidRPr="00000000">
        <w:rPr>
          <w:rtl w:val="0"/>
        </w:rPr>
        <w:t xml:space="preserve">Alejandra Luneke, Doctora en Sociología</w:t>
      </w:r>
    </w:p>
    <w:p w:rsidR="00000000" w:rsidDel="00000000" w:rsidP="00000000" w:rsidRDefault="00000000" w:rsidRPr="00000000" w14:paraId="00000030">
      <w:pPr>
        <w:spacing w:line="360" w:lineRule="auto"/>
        <w:rPr/>
      </w:pPr>
      <w:r w:rsidDel="00000000" w:rsidR="00000000" w:rsidRPr="00000000">
        <w:rPr>
          <w:rtl w:val="0"/>
        </w:rPr>
        <w:t xml:space="preserve">Gustavo A. Beade, Abogado, Doctor en Derecho </w:t>
      </w:r>
    </w:p>
    <w:p w:rsidR="00000000" w:rsidDel="00000000" w:rsidP="00000000" w:rsidRDefault="00000000" w:rsidRPr="00000000" w14:paraId="00000031">
      <w:pPr>
        <w:spacing w:line="360" w:lineRule="auto"/>
        <w:rPr/>
      </w:pPr>
      <w:r w:rsidDel="00000000" w:rsidR="00000000" w:rsidRPr="00000000">
        <w:rPr>
          <w:rtl w:val="0"/>
        </w:rPr>
        <w:t xml:space="preserve">Angélica Ramírez Valdés, Psicóloga, Magíster en Psicología Jurídica y Forense, Doctora (c) en Estudios Americanos </w:t>
      </w:r>
    </w:p>
    <w:p w:rsidR="00000000" w:rsidDel="00000000" w:rsidP="00000000" w:rsidRDefault="00000000" w:rsidRPr="00000000" w14:paraId="00000032">
      <w:pPr>
        <w:spacing w:line="360" w:lineRule="auto"/>
        <w:rPr/>
      </w:pPr>
      <w:r w:rsidDel="00000000" w:rsidR="00000000" w:rsidRPr="00000000">
        <w:rPr>
          <w:rtl w:val="0"/>
        </w:rPr>
        <w:t xml:space="preserve">María Soledad Latorre Latorre, Trabajadora Social, Doctora en Psicología</w:t>
      </w:r>
    </w:p>
    <w:p w:rsidR="00000000" w:rsidDel="00000000" w:rsidP="00000000" w:rsidRDefault="00000000" w:rsidRPr="00000000" w14:paraId="00000033">
      <w:pPr>
        <w:spacing w:line="360" w:lineRule="auto"/>
        <w:rPr/>
      </w:pPr>
      <w:r w:rsidDel="00000000" w:rsidR="00000000" w:rsidRPr="00000000">
        <w:rPr>
          <w:rtl w:val="0"/>
        </w:rPr>
        <w:t xml:space="preserve">Karen Denisse Bachsmann Díaz, Psicóloga, Magíster en Psicología Clínica</w:t>
      </w:r>
    </w:p>
    <w:p w:rsidR="00000000" w:rsidDel="00000000" w:rsidP="00000000" w:rsidRDefault="00000000" w:rsidRPr="00000000" w14:paraId="00000034">
      <w:pPr>
        <w:spacing w:line="360" w:lineRule="auto"/>
        <w:rPr/>
      </w:pPr>
      <w:r w:rsidDel="00000000" w:rsidR="00000000" w:rsidRPr="00000000">
        <w:rPr>
          <w:rtl w:val="0"/>
        </w:rPr>
        <w:t xml:space="preserve">Francisca Gómez Baeza, Psicóloga, Doctora en Sociología</w:t>
      </w:r>
    </w:p>
    <w:p w:rsidR="00000000" w:rsidDel="00000000" w:rsidP="00000000" w:rsidRDefault="00000000" w:rsidRPr="00000000" w14:paraId="00000035">
      <w:pPr>
        <w:spacing w:line="360" w:lineRule="auto"/>
        <w:rPr/>
      </w:pPr>
      <w:r w:rsidDel="00000000" w:rsidR="00000000" w:rsidRPr="00000000">
        <w:rPr>
          <w:rtl w:val="0"/>
        </w:rPr>
        <w:t xml:space="preserve">María Paz Trebilcock, Doctora en Sociología</w:t>
      </w:r>
    </w:p>
    <w:p w:rsidR="00000000" w:rsidDel="00000000" w:rsidP="00000000" w:rsidRDefault="00000000" w:rsidRPr="00000000" w14:paraId="00000036">
      <w:pPr>
        <w:spacing w:line="360" w:lineRule="auto"/>
        <w:rPr/>
      </w:pPr>
      <w:r w:rsidDel="00000000" w:rsidR="00000000" w:rsidRPr="00000000">
        <w:rPr>
          <w:rtl w:val="0"/>
        </w:rPr>
        <w:t xml:space="preserve">Gabriela Piña, PhD en Antropología Social</w:t>
      </w:r>
    </w:p>
    <w:p w:rsidR="00000000" w:rsidDel="00000000" w:rsidP="00000000" w:rsidRDefault="00000000" w:rsidRPr="00000000" w14:paraId="00000037">
      <w:pPr>
        <w:spacing w:line="360" w:lineRule="auto"/>
        <w:rPr/>
      </w:pPr>
      <w:r w:rsidDel="00000000" w:rsidR="00000000" w:rsidRPr="00000000">
        <w:rPr>
          <w:rtl w:val="0"/>
        </w:rPr>
        <w:t xml:space="preserve">Milena Grass Kleiner, Doctora en Literatura</w:t>
      </w:r>
    </w:p>
    <w:p w:rsidR="00000000" w:rsidDel="00000000" w:rsidP="00000000" w:rsidRDefault="00000000" w:rsidRPr="00000000" w14:paraId="00000038">
      <w:pPr>
        <w:spacing w:line="360" w:lineRule="auto"/>
        <w:rPr/>
      </w:pPr>
      <w:r w:rsidDel="00000000" w:rsidR="00000000" w:rsidRPr="00000000">
        <w:rPr>
          <w:rtl w:val="0"/>
        </w:rPr>
        <w:t xml:space="preserve">Liza Zúñiga, Máster en Criminología, Doctora (c ) en Ciencias Sociales</w:t>
      </w:r>
    </w:p>
    <w:p w:rsidR="00000000" w:rsidDel="00000000" w:rsidP="00000000" w:rsidRDefault="00000000" w:rsidRPr="00000000" w14:paraId="00000039">
      <w:pPr>
        <w:spacing w:line="360" w:lineRule="auto"/>
        <w:rPr/>
      </w:pPr>
      <w:r w:rsidDel="00000000" w:rsidR="00000000" w:rsidRPr="00000000">
        <w:rPr>
          <w:rtl w:val="0"/>
        </w:rPr>
        <w:t xml:space="preserve">Claudia Reyes, Trabajadora Social, Máster en Justicia Criminal, PhD Ciencia Política</w:t>
      </w:r>
    </w:p>
    <w:p w:rsidR="00000000" w:rsidDel="00000000" w:rsidP="00000000" w:rsidRDefault="00000000" w:rsidRPr="00000000" w14:paraId="0000003A">
      <w:pPr>
        <w:spacing w:line="360" w:lineRule="auto"/>
        <w:rPr/>
      </w:pPr>
      <w:r w:rsidDel="00000000" w:rsidR="00000000" w:rsidRPr="00000000">
        <w:rPr>
          <w:rtl w:val="0"/>
        </w:rPr>
        <w:t xml:space="preserve">Carla Sepúlveda, Abogada, Magíster en Derecho, Doctora en Derecho</w:t>
      </w:r>
    </w:p>
    <w:p w:rsidR="00000000" w:rsidDel="00000000" w:rsidP="00000000" w:rsidRDefault="00000000" w:rsidRPr="00000000" w14:paraId="0000003B">
      <w:pPr>
        <w:spacing w:line="360" w:lineRule="auto"/>
        <w:rPr/>
      </w:pPr>
      <w:r w:rsidDel="00000000" w:rsidR="00000000" w:rsidRPr="00000000">
        <w:rPr>
          <w:rtl w:val="0"/>
        </w:rPr>
        <w:t xml:space="preserve">Pilar Ortiz Borgoño, Arquitecta, PhD en Sociología </w:t>
      </w:r>
    </w:p>
    <w:p w:rsidR="00000000" w:rsidDel="00000000" w:rsidP="00000000" w:rsidRDefault="00000000" w:rsidRPr="00000000" w14:paraId="0000003C">
      <w:pPr>
        <w:spacing w:line="360" w:lineRule="auto"/>
        <w:rPr/>
      </w:pPr>
      <w:r w:rsidDel="00000000" w:rsidR="00000000" w:rsidRPr="00000000">
        <w:rPr>
          <w:rtl w:val="0"/>
        </w:rPr>
        <w:t xml:space="preserve">Francisco Estrada, Abogado, Magíster en Derecho de Infancia, Adolescencia y Familia</w:t>
      </w:r>
    </w:p>
    <w:p w:rsidR="00000000" w:rsidDel="00000000" w:rsidP="00000000" w:rsidRDefault="00000000" w:rsidRPr="00000000" w14:paraId="0000003D">
      <w:pPr>
        <w:spacing w:line="360" w:lineRule="auto"/>
        <w:rPr/>
      </w:pPr>
      <w:r w:rsidDel="00000000" w:rsidR="00000000" w:rsidRPr="00000000">
        <w:rPr>
          <w:rtl w:val="0"/>
        </w:rPr>
        <w:t xml:space="preserve">Daniel Fredes García, Magíster en Criminología y Justicia Penal</w:t>
      </w:r>
    </w:p>
    <w:p w:rsidR="00000000" w:rsidDel="00000000" w:rsidP="00000000" w:rsidRDefault="00000000" w:rsidRPr="00000000" w14:paraId="0000003E">
      <w:pPr>
        <w:spacing w:line="360" w:lineRule="auto"/>
        <w:rPr/>
      </w:pPr>
      <w:r w:rsidDel="00000000" w:rsidR="00000000" w:rsidRPr="00000000">
        <w:rPr>
          <w:rtl w:val="0"/>
        </w:rPr>
        <w:t xml:space="preserve">Camila Vargas Coñapi, Psicóloga, Magíster en Psicología Jurídica y Forense</w:t>
      </w:r>
    </w:p>
    <w:p w:rsidR="00000000" w:rsidDel="00000000" w:rsidP="00000000" w:rsidRDefault="00000000" w:rsidRPr="00000000" w14:paraId="0000003F">
      <w:pPr>
        <w:spacing w:line="360" w:lineRule="auto"/>
        <w:rPr/>
      </w:pPr>
      <w:r w:rsidDel="00000000" w:rsidR="00000000" w:rsidRPr="00000000">
        <w:rPr>
          <w:rtl w:val="0"/>
        </w:rPr>
        <w:t xml:space="preserve">Leonardo Cárcamo Olivárez, Terapeuta Ocupacional, Magíster en Antropología.  </w:t>
      </w:r>
    </w:p>
    <w:p w:rsidR="00000000" w:rsidDel="00000000" w:rsidP="00000000" w:rsidRDefault="00000000" w:rsidRPr="00000000" w14:paraId="00000040">
      <w:pPr>
        <w:spacing w:line="360" w:lineRule="auto"/>
        <w:rPr/>
      </w:pPr>
      <w:r w:rsidDel="00000000" w:rsidR="00000000" w:rsidRPr="00000000">
        <w:rPr>
          <w:rtl w:val="0"/>
        </w:rPr>
        <w:t xml:space="preserve">Patricia Miranda Jiménez, Psicóloga, Magister en Psicología Jurídica y Forense</w:t>
      </w:r>
    </w:p>
    <w:p w:rsidR="00000000" w:rsidDel="00000000" w:rsidP="00000000" w:rsidRDefault="00000000" w:rsidRPr="00000000" w14:paraId="00000041">
      <w:pPr>
        <w:spacing w:line="360" w:lineRule="auto"/>
        <w:rPr/>
      </w:pPr>
      <w:r w:rsidDel="00000000" w:rsidR="00000000" w:rsidRPr="00000000">
        <w:rPr>
          <w:rtl w:val="0"/>
        </w:rPr>
        <w:t xml:space="preserve">Monica Gerber, socióloga, Doctora en Métodos de Investigación Social </w:t>
      </w:r>
    </w:p>
    <w:p w:rsidR="00000000" w:rsidDel="00000000" w:rsidP="00000000" w:rsidRDefault="00000000" w:rsidRPr="00000000" w14:paraId="00000042">
      <w:pPr>
        <w:spacing w:line="360" w:lineRule="auto"/>
        <w:rPr/>
      </w:pPr>
      <w:r w:rsidDel="00000000" w:rsidR="00000000" w:rsidRPr="00000000">
        <w:rPr>
          <w:rtl w:val="0"/>
        </w:rPr>
        <w:t xml:space="preserve">Alba Zambrano Constanzo, Psicóloga, Doctora en Psicología Social</w:t>
      </w:r>
    </w:p>
    <w:p w:rsidR="00000000" w:rsidDel="00000000" w:rsidP="00000000" w:rsidRDefault="00000000" w:rsidRPr="00000000" w14:paraId="00000043">
      <w:pPr>
        <w:spacing w:line="360" w:lineRule="auto"/>
        <w:rPr/>
      </w:pPr>
      <w:r w:rsidDel="00000000" w:rsidR="00000000" w:rsidRPr="00000000">
        <w:rPr>
          <w:rtl w:val="0"/>
        </w:rPr>
        <w:t xml:space="preserve">Marcela Aedo Rivera, Abogada, Magíster en Criminología y Doctora en Derecho.</w:t>
      </w:r>
    </w:p>
    <w:p w:rsidR="00000000" w:rsidDel="00000000" w:rsidP="00000000" w:rsidRDefault="00000000" w:rsidRPr="00000000" w14:paraId="00000044">
      <w:pPr>
        <w:spacing w:line="360" w:lineRule="auto"/>
        <w:rPr/>
      </w:pPr>
      <w:r w:rsidDel="00000000" w:rsidR="00000000" w:rsidRPr="00000000">
        <w:rPr>
          <w:rtl w:val="0"/>
        </w:rPr>
        <w:t xml:space="preserve">Javiera Lecaros Castro, Magíster en Derecho Penitenciario y Criminología</w:t>
      </w:r>
    </w:p>
    <w:p w:rsidR="00000000" w:rsidDel="00000000" w:rsidP="00000000" w:rsidRDefault="00000000" w:rsidRPr="00000000" w14:paraId="00000045">
      <w:pPr>
        <w:spacing w:line="360" w:lineRule="auto"/>
        <w:rPr/>
      </w:pPr>
      <w:r w:rsidDel="00000000" w:rsidR="00000000" w:rsidRPr="00000000">
        <w:rPr>
          <w:rtl w:val="0"/>
        </w:rPr>
        <w:t xml:space="preserve">Estrella San Martín Toloza, Abogada, Máster en Derecho Penitenciario y Cuestión Carcelaria.</w:t>
      </w:r>
    </w:p>
    <w:p w:rsidR="00000000" w:rsidDel="00000000" w:rsidP="00000000" w:rsidRDefault="00000000" w:rsidRPr="00000000" w14:paraId="00000046">
      <w:pPr>
        <w:spacing w:line="360" w:lineRule="auto"/>
        <w:rPr/>
      </w:pPr>
      <w:r w:rsidDel="00000000" w:rsidR="00000000" w:rsidRPr="00000000">
        <w:rPr>
          <w:rtl w:val="0"/>
        </w:rPr>
        <w:t xml:space="preserve">Elisa Alcaíno, Socióloga, Presidenta Red de Acción Carcelaria</w:t>
      </w:r>
    </w:p>
    <w:p w:rsidR="00000000" w:rsidDel="00000000" w:rsidP="00000000" w:rsidRDefault="00000000" w:rsidRPr="00000000" w14:paraId="00000047">
      <w:pPr>
        <w:spacing w:line="360" w:lineRule="auto"/>
        <w:rPr/>
      </w:pPr>
      <w:r w:rsidDel="00000000" w:rsidR="00000000" w:rsidRPr="00000000">
        <w:rPr>
          <w:rtl w:val="0"/>
        </w:rPr>
        <w:t xml:space="preserve">Reiner Fuentes Ferrada, Psicólogo, Doctorando en Investigación en Psicología, Universidad de Valencia, España.</w:t>
      </w:r>
    </w:p>
    <w:p w:rsidR="00000000" w:rsidDel="00000000" w:rsidP="00000000" w:rsidRDefault="00000000" w:rsidRPr="00000000" w14:paraId="00000048">
      <w:pPr>
        <w:spacing w:line="360" w:lineRule="auto"/>
        <w:rPr/>
      </w:pPr>
      <w:r w:rsidDel="00000000" w:rsidR="00000000" w:rsidRPr="00000000">
        <w:rPr>
          <w:rtl w:val="0"/>
        </w:rPr>
        <w:t xml:space="preserve">Myr Chávez, Magíster en Educación con Mención en multiculturalidad. Fundadora y Presidenta de Fundación Pajarx Entre Púas.</w:t>
      </w:r>
    </w:p>
    <w:p w:rsidR="00000000" w:rsidDel="00000000" w:rsidP="00000000" w:rsidRDefault="00000000" w:rsidRPr="00000000" w14:paraId="00000049">
      <w:pPr>
        <w:spacing w:line="360" w:lineRule="auto"/>
        <w:rPr/>
      </w:pPr>
      <w:r w:rsidDel="00000000" w:rsidR="00000000" w:rsidRPr="00000000">
        <w:rPr>
          <w:rtl w:val="0"/>
        </w:rPr>
        <w:t xml:space="preserve">Pedro Carvallo, Magíster en Sociología.</w:t>
      </w:r>
    </w:p>
    <w:p w:rsidR="00000000" w:rsidDel="00000000" w:rsidP="00000000" w:rsidRDefault="00000000" w:rsidRPr="00000000" w14:paraId="0000004A">
      <w:pPr>
        <w:spacing w:line="360" w:lineRule="auto"/>
        <w:rPr/>
      </w:pPr>
      <w:r w:rsidDel="00000000" w:rsidR="00000000" w:rsidRPr="00000000">
        <w:rPr>
          <w:rtl w:val="0"/>
        </w:rPr>
        <w:t xml:space="preserve">Lorena Wenger Amengual, Psicóloga, Magíster en Psicología Jurídica y Forense, Doctora en Psicología. </w:t>
      </w:r>
    </w:p>
    <w:p w:rsidR="00000000" w:rsidDel="00000000" w:rsidP="00000000" w:rsidRDefault="00000000" w:rsidRPr="00000000" w14:paraId="0000004B">
      <w:pPr>
        <w:spacing w:line="360" w:lineRule="auto"/>
        <w:rPr/>
      </w:pPr>
      <w:r w:rsidDel="00000000" w:rsidR="00000000" w:rsidRPr="00000000">
        <w:rPr>
          <w:rtl w:val="0"/>
        </w:rPr>
        <w:t xml:space="preserve">Alejandrina Tobar Vásquez, Abogada, Consejera Instituto Nacional de Derechos Humanos.</w:t>
      </w:r>
    </w:p>
    <w:p w:rsidR="00000000" w:rsidDel="00000000" w:rsidP="00000000" w:rsidRDefault="00000000" w:rsidRPr="00000000" w14:paraId="0000004C">
      <w:pPr>
        <w:spacing w:line="360" w:lineRule="auto"/>
        <w:rPr/>
      </w:pPr>
      <w:r w:rsidDel="00000000" w:rsidR="00000000" w:rsidRPr="00000000">
        <w:rPr>
          <w:rtl w:val="0"/>
        </w:rPr>
        <w:t xml:space="preserve">Guillermo Suazo Uribe, Psicólogo, Magíster en Psicología Clínica infantojuvenil.</w:t>
      </w:r>
    </w:p>
    <w:p w:rsidR="00000000" w:rsidDel="00000000" w:rsidP="00000000" w:rsidRDefault="00000000" w:rsidRPr="00000000" w14:paraId="0000004D">
      <w:pPr>
        <w:spacing w:line="360" w:lineRule="auto"/>
        <w:rPr/>
      </w:pPr>
      <w:r w:rsidDel="00000000" w:rsidR="00000000" w:rsidRPr="00000000">
        <w:rPr>
          <w:rtl w:val="0"/>
        </w:rPr>
        <w:t xml:space="preserve">Denis Díaz Díaz, Profesora. Encargada de Programa Penitenciario “Don Bosco”, Universidad Católica Silva Henríquez. </w:t>
      </w:r>
    </w:p>
    <w:p w:rsidR="00000000" w:rsidDel="00000000" w:rsidP="00000000" w:rsidRDefault="00000000" w:rsidRPr="00000000" w14:paraId="0000004E">
      <w:pPr>
        <w:spacing w:line="360" w:lineRule="auto"/>
        <w:rPr/>
      </w:pPr>
      <w:r w:rsidDel="00000000" w:rsidR="00000000" w:rsidRPr="00000000">
        <w:rPr>
          <w:rtl w:val="0"/>
        </w:rPr>
        <w:t xml:space="preserve">Rodrigo Salas Portuguez, Administrador Público, MSc Metodología investigación social, Master en Economía Financiera</w:t>
      </w:r>
    </w:p>
    <w:p w:rsidR="00000000" w:rsidDel="00000000" w:rsidP="00000000" w:rsidRDefault="00000000" w:rsidRPr="00000000" w14:paraId="0000004F">
      <w:pPr>
        <w:spacing w:line="360" w:lineRule="auto"/>
        <w:rPr/>
      </w:pPr>
      <w:r w:rsidDel="00000000" w:rsidR="00000000" w:rsidRPr="00000000">
        <w:rPr>
          <w:rtl w:val="0"/>
        </w:rPr>
        <w:t xml:space="preserve">Monserrat Díaz Henríquez, Socióloga, Magíster en Criminología y Gestión de la Seguridad Ciudadana </w:t>
      </w:r>
    </w:p>
    <w:p w:rsidR="00000000" w:rsidDel="00000000" w:rsidP="00000000" w:rsidRDefault="00000000" w:rsidRPr="00000000" w14:paraId="00000050">
      <w:pPr>
        <w:spacing w:line="360" w:lineRule="auto"/>
        <w:rPr/>
      </w:pPr>
      <w:r w:rsidDel="00000000" w:rsidR="00000000" w:rsidRPr="00000000">
        <w:rPr>
          <w:rtl w:val="0"/>
        </w:rPr>
        <w:t xml:space="preserve">Anais Moris Vásquez, Psicóloga. Estudiante de Magíster en Criminología y Gestión de la Seguridad Ciudadana </w:t>
      </w:r>
    </w:p>
    <w:p w:rsidR="00000000" w:rsidDel="00000000" w:rsidP="00000000" w:rsidRDefault="00000000" w:rsidRPr="00000000" w14:paraId="00000051">
      <w:pPr>
        <w:spacing w:line="360" w:lineRule="auto"/>
        <w:rPr/>
      </w:pPr>
      <w:r w:rsidDel="00000000" w:rsidR="00000000" w:rsidRPr="00000000">
        <w:rPr>
          <w:rtl w:val="0"/>
        </w:rPr>
        <w:t xml:space="preserve">Javier Velasquez Valenzuela, Abogado, PhD en Criminología</w:t>
      </w:r>
    </w:p>
    <w:p w:rsidR="00000000" w:rsidDel="00000000" w:rsidP="00000000" w:rsidRDefault="00000000" w:rsidRPr="00000000" w14:paraId="00000052">
      <w:pPr>
        <w:spacing w:line="360" w:lineRule="auto"/>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s"/>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