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D66DA" w14:textId="4396FAC2" w:rsidR="007B3D08" w:rsidRDefault="007B3D08" w:rsidP="007B3D08">
      <w:pPr>
        <w:pStyle w:val="p1"/>
        <w:jc w:val="center"/>
        <w:rPr>
          <w:rFonts w:ascii="Cambria" w:hAnsi="Cambria"/>
          <w:b/>
          <w:bCs/>
          <w:sz w:val="32"/>
          <w:szCs w:val="32"/>
        </w:rPr>
      </w:pPr>
    </w:p>
    <w:p w14:paraId="4975516A" w14:textId="2928C7EE" w:rsidR="00920307" w:rsidRDefault="0017598B" w:rsidP="00920307">
      <w:pPr>
        <w:pStyle w:val="p1"/>
      </w:pPr>
      <w:r w:rsidRPr="002A6F5F">
        <w:rPr>
          <w:rFonts w:ascii="Cambria" w:hAnsi="Cambria"/>
          <w:b/>
          <w:bCs/>
          <w:i/>
          <w:iCs/>
          <w:sz w:val="24"/>
          <w:szCs w:val="24"/>
        </w:rPr>
        <w:t xml:space="preserve">Informe Anual de Productividad 2024 CNEP: </w:t>
      </w:r>
    </w:p>
    <w:p w14:paraId="5AB7EF6F" w14:textId="77777777" w:rsidR="00920307" w:rsidRDefault="00920307" w:rsidP="00920307">
      <w:pPr>
        <w:pStyle w:val="p1"/>
      </w:pPr>
    </w:p>
    <w:p w14:paraId="251BB09D" w14:textId="25CB763F" w:rsidR="00920307" w:rsidRPr="00A7191B" w:rsidRDefault="00920307" w:rsidP="00A7191B">
      <w:pPr>
        <w:pStyle w:val="p1"/>
        <w:jc w:val="center"/>
        <w:rPr>
          <w:rFonts w:ascii="Cambria" w:hAnsi="Cambria"/>
          <w:sz w:val="32"/>
          <w:szCs w:val="32"/>
        </w:rPr>
      </w:pPr>
      <w:r w:rsidRPr="00A7191B">
        <w:rPr>
          <w:rFonts w:ascii="Cambria" w:hAnsi="Cambria" w:hint="eastAsia"/>
          <w:b/>
          <w:bCs/>
          <w:sz w:val="32"/>
          <w:szCs w:val="32"/>
        </w:rPr>
        <w:t>“</w:t>
      </w:r>
      <w:r w:rsidRPr="00A7191B">
        <w:rPr>
          <w:rFonts w:ascii="Cambria" w:hAnsi="Cambria"/>
          <w:b/>
          <w:bCs/>
          <w:sz w:val="32"/>
          <w:szCs w:val="32"/>
        </w:rPr>
        <w:t>Productividad en Chile permanece estancada:</w:t>
      </w:r>
      <w:r w:rsidR="00D726AF">
        <w:rPr>
          <w:rFonts w:ascii="Cambria" w:hAnsi="Cambria"/>
          <w:b/>
          <w:bCs/>
          <w:sz w:val="32"/>
          <w:szCs w:val="32"/>
        </w:rPr>
        <w:t xml:space="preserve"> su</w:t>
      </w:r>
      <w:r w:rsidRPr="00A7191B">
        <w:rPr>
          <w:rFonts w:ascii="Cambria" w:hAnsi="Cambria"/>
          <w:b/>
          <w:bCs/>
          <w:sz w:val="32"/>
          <w:szCs w:val="32"/>
        </w:rPr>
        <w:t xml:space="preserve"> impacto casi nulo en el </w:t>
      </w:r>
      <w:r w:rsidR="00490C30" w:rsidRPr="00A7191B">
        <w:rPr>
          <w:rFonts w:ascii="Cambria" w:hAnsi="Cambria"/>
          <w:b/>
          <w:bCs/>
          <w:sz w:val="32"/>
          <w:szCs w:val="32"/>
        </w:rPr>
        <w:t>c</w:t>
      </w:r>
      <w:r w:rsidRPr="00A7191B">
        <w:rPr>
          <w:rFonts w:ascii="Cambria" w:hAnsi="Cambria"/>
          <w:b/>
          <w:bCs/>
          <w:sz w:val="32"/>
          <w:szCs w:val="32"/>
        </w:rPr>
        <w:t>recimiento</w:t>
      </w:r>
      <w:r w:rsidR="00490C30" w:rsidRPr="00A7191B">
        <w:rPr>
          <w:rFonts w:ascii="Cambria" w:hAnsi="Cambria"/>
          <w:b/>
          <w:bCs/>
          <w:sz w:val="32"/>
          <w:szCs w:val="32"/>
        </w:rPr>
        <w:t xml:space="preserve"> para 2024</w:t>
      </w:r>
      <w:r w:rsidR="00140F8B" w:rsidRPr="00A7191B">
        <w:rPr>
          <w:rFonts w:ascii="Cambria" w:hAnsi="Cambria"/>
          <w:b/>
          <w:bCs/>
          <w:sz w:val="32"/>
          <w:szCs w:val="32"/>
        </w:rPr>
        <w:t xml:space="preserve"> oscilar</w:t>
      </w:r>
      <w:r w:rsidR="00140F8B" w:rsidRPr="00A7191B">
        <w:rPr>
          <w:rFonts w:ascii="Cambria" w:hAnsi="Cambria" w:hint="eastAsia"/>
          <w:b/>
          <w:bCs/>
          <w:sz w:val="32"/>
          <w:szCs w:val="32"/>
        </w:rPr>
        <w:t>í</w:t>
      </w:r>
      <w:r w:rsidR="00140F8B" w:rsidRPr="00A7191B">
        <w:rPr>
          <w:rFonts w:ascii="Cambria" w:hAnsi="Cambria"/>
          <w:b/>
          <w:bCs/>
          <w:sz w:val="32"/>
          <w:szCs w:val="32"/>
        </w:rPr>
        <w:t>a e</w:t>
      </w:r>
      <w:r w:rsidRPr="00A7191B">
        <w:rPr>
          <w:rFonts w:ascii="Cambria" w:hAnsi="Cambria"/>
          <w:b/>
          <w:bCs/>
          <w:sz w:val="32"/>
          <w:szCs w:val="32"/>
        </w:rPr>
        <w:t>ntre -0,2% y 0,</w:t>
      </w:r>
      <w:r w:rsidR="00FE1C91">
        <w:rPr>
          <w:rFonts w:ascii="Cambria" w:hAnsi="Cambria"/>
          <w:b/>
          <w:bCs/>
          <w:sz w:val="32"/>
          <w:szCs w:val="32"/>
        </w:rPr>
        <w:t>1</w:t>
      </w:r>
      <w:r w:rsidRPr="00A7191B">
        <w:rPr>
          <w:rFonts w:ascii="Cambria" w:hAnsi="Cambria"/>
          <w:b/>
          <w:bCs/>
          <w:sz w:val="32"/>
          <w:szCs w:val="32"/>
        </w:rPr>
        <w:t>%</w:t>
      </w:r>
      <w:r w:rsidRPr="00A7191B">
        <w:rPr>
          <w:rFonts w:ascii="Cambria" w:hAnsi="Cambria" w:hint="eastAsia"/>
          <w:b/>
          <w:bCs/>
          <w:sz w:val="32"/>
          <w:szCs w:val="32"/>
        </w:rPr>
        <w:t>”</w:t>
      </w:r>
    </w:p>
    <w:p w14:paraId="705DC270" w14:textId="32534F14" w:rsidR="0017598B" w:rsidRPr="002A6F5F" w:rsidRDefault="0017598B" w:rsidP="0017598B">
      <w:pPr>
        <w:pStyle w:val="p1"/>
        <w:rPr>
          <w:rFonts w:ascii="Cambria" w:hAnsi="Cambria"/>
          <w:b/>
          <w:bCs/>
          <w:i/>
          <w:iCs/>
          <w:sz w:val="24"/>
          <w:szCs w:val="24"/>
        </w:rPr>
      </w:pPr>
    </w:p>
    <w:p w14:paraId="0CED2A4F" w14:textId="77777777" w:rsidR="00B9659B" w:rsidRPr="00A7191B" w:rsidRDefault="00B9659B" w:rsidP="00A7191B">
      <w:pPr>
        <w:pStyle w:val="p1"/>
        <w:jc w:val="both"/>
        <w:rPr>
          <w:rFonts w:ascii="Cambria" w:hAnsi="Cambria"/>
          <w:b/>
          <w:bCs/>
          <w:sz w:val="22"/>
          <w:szCs w:val="22"/>
        </w:rPr>
      </w:pPr>
    </w:p>
    <w:p w14:paraId="1B90DEB0" w14:textId="53908CAD" w:rsidR="00C97475" w:rsidRPr="00A7191B" w:rsidRDefault="0056217B" w:rsidP="00A7191B">
      <w:pPr>
        <w:pStyle w:val="p1"/>
        <w:numPr>
          <w:ilvl w:val="0"/>
          <w:numId w:val="4"/>
        </w:numPr>
        <w:spacing w:line="0" w:lineRule="atLeast"/>
        <w:jc w:val="both"/>
        <w:rPr>
          <w:rFonts w:ascii="Cambria" w:hAnsi="Cambria"/>
          <w:b/>
          <w:bCs/>
          <w:sz w:val="22"/>
          <w:szCs w:val="22"/>
        </w:rPr>
      </w:pPr>
      <w:r w:rsidRPr="00A7191B">
        <w:rPr>
          <w:rFonts w:ascii="Cambria" w:hAnsi="Cambria"/>
          <w:b/>
          <w:bCs/>
          <w:sz w:val="22"/>
          <w:szCs w:val="22"/>
        </w:rPr>
        <w:t xml:space="preserve">Cifra </w:t>
      </w:r>
      <w:r w:rsidR="00A7191B">
        <w:rPr>
          <w:rFonts w:ascii="Cambria" w:hAnsi="Cambria"/>
          <w:b/>
          <w:bCs/>
          <w:sz w:val="22"/>
          <w:szCs w:val="22"/>
        </w:rPr>
        <w:t>es consistente con la</w:t>
      </w:r>
      <w:r w:rsidR="00927B2E" w:rsidRPr="00A7191B">
        <w:rPr>
          <w:rFonts w:ascii="Cambria" w:hAnsi="Cambria"/>
          <w:b/>
          <w:bCs/>
          <w:sz w:val="22"/>
          <w:szCs w:val="22"/>
        </w:rPr>
        <w:t xml:space="preserve"> tendencia de hace 16 años: </w:t>
      </w:r>
      <w:r w:rsidR="005619DE" w:rsidRPr="00A7191B">
        <w:rPr>
          <w:rFonts w:ascii="Cambria" w:hAnsi="Cambria"/>
          <w:b/>
          <w:bCs/>
          <w:sz w:val="22"/>
          <w:szCs w:val="22"/>
        </w:rPr>
        <w:t>p</w:t>
      </w:r>
      <w:r w:rsidR="007F6B62" w:rsidRPr="00A7191B">
        <w:rPr>
          <w:rFonts w:ascii="Cambria" w:hAnsi="Cambria"/>
          <w:b/>
          <w:bCs/>
          <w:sz w:val="22"/>
          <w:szCs w:val="22"/>
        </w:rPr>
        <w:t xml:space="preserve">roductividad </w:t>
      </w:r>
      <w:r w:rsidR="00927B2E" w:rsidRPr="00A7191B">
        <w:rPr>
          <w:rFonts w:ascii="Cambria" w:hAnsi="Cambria"/>
          <w:b/>
          <w:bCs/>
          <w:sz w:val="22"/>
          <w:szCs w:val="22"/>
        </w:rPr>
        <w:t>sigue sin aportar al crecimiento económico del país (PIB- Producto Interno Bruto)</w:t>
      </w:r>
      <w:r w:rsidR="005619DE" w:rsidRPr="00A7191B">
        <w:rPr>
          <w:rFonts w:ascii="Cambria" w:hAnsi="Cambria"/>
          <w:b/>
          <w:bCs/>
          <w:sz w:val="22"/>
          <w:szCs w:val="22"/>
        </w:rPr>
        <w:t xml:space="preserve">, </w:t>
      </w:r>
      <w:r w:rsidR="00236910" w:rsidRPr="00A7191B">
        <w:rPr>
          <w:rFonts w:ascii="Cambria" w:hAnsi="Cambria"/>
          <w:b/>
          <w:bCs/>
          <w:sz w:val="22"/>
          <w:szCs w:val="22"/>
        </w:rPr>
        <w:t>e</w:t>
      </w:r>
      <w:r w:rsidR="001D052F" w:rsidRPr="00A7191B">
        <w:rPr>
          <w:rFonts w:ascii="Cambria" w:hAnsi="Cambria"/>
          <w:b/>
          <w:bCs/>
          <w:sz w:val="22"/>
          <w:szCs w:val="22"/>
        </w:rPr>
        <w:t>xperimentando</w:t>
      </w:r>
      <w:r w:rsidR="00FB1677" w:rsidRPr="00A7191B">
        <w:rPr>
          <w:rFonts w:ascii="Cambria" w:hAnsi="Cambria"/>
          <w:b/>
          <w:bCs/>
          <w:sz w:val="22"/>
          <w:szCs w:val="22"/>
        </w:rPr>
        <w:t xml:space="preserve"> una variación </w:t>
      </w:r>
      <w:r w:rsidR="001D052F" w:rsidRPr="00A7191B">
        <w:rPr>
          <w:rFonts w:ascii="Cambria" w:hAnsi="Cambria"/>
          <w:b/>
          <w:bCs/>
          <w:sz w:val="22"/>
          <w:szCs w:val="22"/>
        </w:rPr>
        <w:t xml:space="preserve">para el 2024 </w:t>
      </w:r>
      <w:r w:rsidR="00FB1677" w:rsidRPr="00A7191B">
        <w:rPr>
          <w:rFonts w:ascii="Cambria" w:hAnsi="Cambria"/>
          <w:b/>
          <w:bCs/>
          <w:sz w:val="22"/>
          <w:szCs w:val="22"/>
        </w:rPr>
        <w:t>estimada entre - 0.2% y 0.</w:t>
      </w:r>
      <w:r w:rsidR="00A7191B">
        <w:rPr>
          <w:rFonts w:ascii="Cambria" w:hAnsi="Cambria"/>
          <w:b/>
          <w:bCs/>
          <w:sz w:val="22"/>
          <w:szCs w:val="22"/>
        </w:rPr>
        <w:t>1</w:t>
      </w:r>
      <w:r w:rsidR="00FB1677" w:rsidRPr="00A7191B">
        <w:rPr>
          <w:rFonts w:ascii="Cambria" w:hAnsi="Cambria"/>
          <w:b/>
          <w:bCs/>
          <w:sz w:val="22"/>
          <w:szCs w:val="22"/>
        </w:rPr>
        <w:t>% para la economía agregada</w:t>
      </w:r>
      <w:r w:rsidR="005619DE" w:rsidRPr="00A7191B">
        <w:rPr>
          <w:rFonts w:ascii="Cambria" w:hAnsi="Cambria"/>
          <w:b/>
          <w:bCs/>
          <w:sz w:val="22"/>
          <w:szCs w:val="22"/>
        </w:rPr>
        <w:t xml:space="preserve"> (cálculo que </w:t>
      </w:r>
      <w:r w:rsidR="000559A2">
        <w:rPr>
          <w:rFonts w:ascii="Cambria" w:hAnsi="Cambria"/>
          <w:b/>
          <w:bCs/>
          <w:sz w:val="22"/>
          <w:szCs w:val="22"/>
        </w:rPr>
        <w:t>considera</w:t>
      </w:r>
      <w:r w:rsidR="005619DE" w:rsidRPr="00A7191B">
        <w:rPr>
          <w:rFonts w:ascii="Cambria" w:hAnsi="Cambria"/>
          <w:b/>
          <w:bCs/>
          <w:sz w:val="22"/>
          <w:szCs w:val="22"/>
        </w:rPr>
        <w:t xml:space="preserve"> todos los sectores, incluyendo el minero), e igual cifra para la economía sin minería.</w:t>
      </w:r>
      <w:r w:rsidR="00C97475" w:rsidRPr="00A7191B">
        <w:rPr>
          <w:rFonts w:ascii="Cambria" w:hAnsi="Cambria"/>
          <w:b/>
          <w:bCs/>
          <w:sz w:val="22"/>
          <w:szCs w:val="22"/>
        </w:rPr>
        <w:t xml:space="preserve"> </w:t>
      </w:r>
    </w:p>
    <w:p w14:paraId="47AC9A3C" w14:textId="77777777" w:rsidR="008F6109" w:rsidRPr="00A7191B" w:rsidRDefault="008F6109" w:rsidP="00A7191B">
      <w:pPr>
        <w:pStyle w:val="p1"/>
        <w:spacing w:line="0" w:lineRule="atLeast"/>
        <w:ind w:left="720"/>
        <w:jc w:val="both"/>
        <w:rPr>
          <w:rFonts w:ascii="Cambria" w:hAnsi="Cambria"/>
          <w:b/>
          <w:bCs/>
          <w:sz w:val="22"/>
          <w:szCs w:val="22"/>
        </w:rPr>
      </w:pPr>
    </w:p>
    <w:p w14:paraId="257C7C3D" w14:textId="7498F570" w:rsidR="008F6109" w:rsidRPr="00A7191B" w:rsidRDefault="008F6109" w:rsidP="00A7191B">
      <w:pPr>
        <w:pStyle w:val="p1"/>
        <w:numPr>
          <w:ilvl w:val="0"/>
          <w:numId w:val="4"/>
        </w:numPr>
        <w:spacing w:line="0" w:lineRule="atLeast"/>
        <w:jc w:val="both"/>
        <w:rPr>
          <w:rFonts w:ascii="Cambria" w:hAnsi="Cambria"/>
          <w:b/>
          <w:bCs/>
          <w:sz w:val="22"/>
          <w:szCs w:val="22"/>
        </w:rPr>
      </w:pPr>
      <w:r w:rsidRPr="00A7191B">
        <w:rPr>
          <w:rFonts w:ascii="Cambria" w:hAnsi="Cambria"/>
          <w:b/>
          <w:bCs/>
          <w:sz w:val="22"/>
          <w:szCs w:val="22"/>
        </w:rPr>
        <w:t>Mientras  el empleo total creció un 0,8</w:t>
      </w:r>
      <w:r w:rsidR="00280137">
        <w:rPr>
          <w:rFonts w:ascii="Cambria" w:hAnsi="Cambria"/>
          <w:b/>
          <w:bCs/>
          <w:sz w:val="22"/>
          <w:szCs w:val="22"/>
        </w:rPr>
        <w:t>%</w:t>
      </w:r>
      <w:r w:rsidRPr="00A7191B">
        <w:rPr>
          <w:rFonts w:ascii="Cambria" w:hAnsi="Cambria"/>
          <w:b/>
          <w:bCs/>
          <w:sz w:val="22"/>
          <w:szCs w:val="22"/>
        </w:rPr>
        <w:t xml:space="preserve"> (con un aumento del 2,9% en el número de trabajadores y una caída del 1,6% en las horas trabajadas en promedio), el capital acumulado registró un incremento entre 1,4% y 1,6% (2024).</w:t>
      </w:r>
      <w:r w:rsidRPr="00A7191B">
        <w:rPr>
          <w:sz w:val="22"/>
          <w:szCs w:val="22"/>
        </w:rPr>
        <w:t> </w:t>
      </w:r>
    </w:p>
    <w:p w14:paraId="46E22F3B" w14:textId="77777777" w:rsidR="008F6109" w:rsidRPr="00A7191B" w:rsidRDefault="008F6109" w:rsidP="00A7191B">
      <w:pPr>
        <w:pStyle w:val="p1"/>
        <w:spacing w:line="0" w:lineRule="atLeast"/>
        <w:ind w:left="720"/>
        <w:jc w:val="both"/>
        <w:rPr>
          <w:rFonts w:ascii="Cambria" w:hAnsi="Cambria"/>
          <w:b/>
          <w:bCs/>
          <w:sz w:val="22"/>
          <w:szCs w:val="22"/>
        </w:rPr>
      </w:pPr>
    </w:p>
    <w:p w14:paraId="130BEDA0" w14:textId="27541804" w:rsidR="008F6109" w:rsidRPr="00A7191B" w:rsidRDefault="0023423C" w:rsidP="00A7191B">
      <w:pPr>
        <w:pStyle w:val="p1"/>
        <w:numPr>
          <w:ilvl w:val="0"/>
          <w:numId w:val="4"/>
        </w:numPr>
        <w:spacing w:line="0" w:lineRule="atLeast"/>
        <w:jc w:val="both"/>
        <w:rPr>
          <w:rFonts w:ascii="Cambria" w:hAnsi="Cambria"/>
          <w:b/>
          <w:bCs/>
          <w:sz w:val="22"/>
          <w:szCs w:val="22"/>
        </w:rPr>
      </w:pPr>
      <w:r>
        <w:rPr>
          <w:rFonts w:ascii="Cambria" w:hAnsi="Cambria"/>
          <w:b/>
          <w:bCs/>
          <w:sz w:val="22"/>
          <w:szCs w:val="22"/>
        </w:rPr>
        <w:t>Al analizar los factores que impulsan el crecimiento económico</w:t>
      </w:r>
      <w:r w:rsidR="00C97475" w:rsidRPr="00A7191B">
        <w:rPr>
          <w:rFonts w:ascii="Cambria" w:hAnsi="Cambria" w:hint="eastAsia"/>
          <w:b/>
          <w:bCs/>
          <w:sz w:val="22"/>
          <w:szCs w:val="22"/>
        </w:rPr>
        <w:t>—</w:t>
      </w:r>
      <w:r w:rsidR="00C97475" w:rsidRPr="00A7191B">
        <w:rPr>
          <w:rFonts w:ascii="Cambria" w:hAnsi="Cambria"/>
          <w:b/>
          <w:bCs/>
          <w:sz w:val="22"/>
          <w:szCs w:val="22"/>
        </w:rPr>
        <w:t>trabajo, capital y Productividad Total de Factores (PTF)</w:t>
      </w:r>
      <w:r w:rsidR="00C97475" w:rsidRPr="00A7191B">
        <w:rPr>
          <w:rFonts w:ascii="Cambria" w:hAnsi="Cambria" w:hint="eastAsia"/>
          <w:b/>
          <w:bCs/>
          <w:sz w:val="22"/>
          <w:szCs w:val="22"/>
        </w:rPr>
        <w:t>—</w:t>
      </w:r>
      <w:r w:rsidR="00C97475" w:rsidRPr="00A7191B">
        <w:rPr>
          <w:rFonts w:ascii="Cambria" w:hAnsi="Cambria"/>
          <w:b/>
          <w:bCs/>
          <w:sz w:val="22"/>
          <w:szCs w:val="22"/>
        </w:rPr>
        <w:t>, la CNEP advierte que, si bien el trabajo y el capital registraron un crecimiento conjunto del 2,4 % (seg</w:t>
      </w:r>
      <w:r w:rsidR="00C97475" w:rsidRPr="00A7191B">
        <w:rPr>
          <w:rFonts w:ascii="Cambria" w:hAnsi="Cambria" w:hint="eastAsia"/>
          <w:b/>
          <w:bCs/>
          <w:sz w:val="22"/>
          <w:szCs w:val="22"/>
        </w:rPr>
        <w:t>ú</w:t>
      </w:r>
      <w:r w:rsidR="00C97475" w:rsidRPr="00A7191B">
        <w:rPr>
          <w:rFonts w:ascii="Cambria" w:hAnsi="Cambria"/>
          <w:b/>
          <w:bCs/>
          <w:sz w:val="22"/>
          <w:szCs w:val="22"/>
        </w:rPr>
        <w:t>n el ajuste CNEP) y del 2,2 % (seg</w:t>
      </w:r>
      <w:r w:rsidR="00C97475" w:rsidRPr="00A7191B">
        <w:rPr>
          <w:rFonts w:ascii="Cambria" w:hAnsi="Cambria" w:hint="eastAsia"/>
          <w:b/>
          <w:bCs/>
          <w:sz w:val="22"/>
          <w:szCs w:val="22"/>
        </w:rPr>
        <w:t>ú</w:t>
      </w:r>
      <w:r w:rsidR="00C97475" w:rsidRPr="00A7191B">
        <w:rPr>
          <w:rFonts w:ascii="Cambria" w:hAnsi="Cambria"/>
          <w:b/>
          <w:bCs/>
          <w:sz w:val="22"/>
          <w:szCs w:val="22"/>
        </w:rPr>
        <w:t>n el ajuste DIPRES), la PTF, que mide la eficiencia en el uso de estos recursos, presenta una variaci</w:t>
      </w:r>
      <w:r w:rsidR="00C97475" w:rsidRPr="00A7191B">
        <w:rPr>
          <w:rFonts w:ascii="Cambria" w:hAnsi="Cambria" w:hint="eastAsia"/>
          <w:b/>
          <w:bCs/>
          <w:sz w:val="22"/>
          <w:szCs w:val="22"/>
        </w:rPr>
        <w:t>ó</w:t>
      </w:r>
      <w:r w:rsidR="00C97475" w:rsidRPr="00A7191B">
        <w:rPr>
          <w:rFonts w:ascii="Cambria" w:hAnsi="Cambria"/>
          <w:b/>
          <w:bCs/>
          <w:sz w:val="22"/>
          <w:szCs w:val="22"/>
        </w:rPr>
        <w:t>n pr</w:t>
      </w:r>
      <w:r w:rsidR="00C97475" w:rsidRPr="00A7191B">
        <w:rPr>
          <w:rFonts w:ascii="Cambria" w:hAnsi="Cambria" w:hint="eastAsia"/>
          <w:b/>
          <w:bCs/>
          <w:sz w:val="22"/>
          <w:szCs w:val="22"/>
        </w:rPr>
        <w:t>á</w:t>
      </w:r>
      <w:r w:rsidR="00C97475" w:rsidRPr="00A7191B">
        <w:rPr>
          <w:rFonts w:ascii="Cambria" w:hAnsi="Cambria"/>
          <w:b/>
          <w:bCs/>
          <w:sz w:val="22"/>
          <w:szCs w:val="22"/>
        </w:rPr>
        <w:t>cticamente nula, fluctuando entre -0,2 % y 0,</w:t>
      </w:r>
      <w:r w:rsidR="00A7191B">
        <w:rPr>
          <w:rFonts w:ascii="Cambria" w:hAnsi="Cambria"/>
          <w:b/>
          <w:bCs/>
          <w:sz w:val="22"/>
          <w:szCs w:val="22"/>
        </w:rPr>
        <w:t>1</w:t>
      </w:r>
      <w:r w:rsidR="00C97475" w:rsidRPr="00A7191B">
        <w:rPr>
          <w:rFonts w:ascii="Cambria" w:hAnsi="Cambria"/>
          <w:b/>
          <w:bCs/>
          <w:sz w:val="22"/>
          <w:szCs w:val="22"/>
        </w:rPr>
        <w:t xml:space="preserve"> %. Esto significa que el aporte de la productividad al crecimiento econ</w:t>
      </w:r>
      <w:r w:rsidR="00C97475" w:rsidRPr="00A7191B">
        <w:rPr>
          <w:rFonts w:ascii="Cambria" w:hAnsi="Cambria" w:hint="eastAsia"/>
          <w:b/>
          <w:bCs/>
          <w:sz w:val="22"/>
          <w:szCs w:val="22"/>
        </w:rPr>
        <w:t>ó</w:t>
      </w:r>
      <w:r w:rsidR="00C97475" w:rsidRPr="00A7191B">
        <w:rPr>
          <w:rFonts w:ascii="Cambria" w:hAnsi="Cambria"/>
          <w:b/>
          <w:bCs/>
          <w:sz w:val="22"/>
          <w:szCs w:val="22"/>
        </w:rPr>
        <w:t>mico</w:t>
      </w:r>
      <w:r w:rsidR="00DE5009">
        <w:rPr>
          <w:rFonts w:ascii="Cambria" w:hAnsi="Cambria"/>
          <w:b/>
          <w:bCs/>
          <w:sz w:val="22"/>
          <w:szCs w:val="22"/>
        </w:rPr>
        <w:t>,</w:t>
      </w:r>
      <w:r w:rsidR="00C97475" w:rsidRPr="00A7191B">
        <w:rPr>
          <w:rFonts w:ascii="Cambria" w:hAnsi="Cambria"/>
          <w:b/>
          <w:bCs/>
          <w:sz w:val="22"/>
          <w:szCs w:val="22"/>
        </w:rPr>
        <w:t xml:space="preserve"> ser</w:t>
      </w:r>
      <w:r w:rsidR="00C97475" w:rsidRPr="00A7191B">
        <w:rPr>
          <w:rFonts w:ascii="Cambria" w:hAnsi="Cambria" w:hint="eastAsia"/>
          <w:b/>
          <w:bCs/>
          <w:sz w:val="22"/>
          <w:szCs w:val="22"/>
        </w:rPr>
        <w:t>á</w:t>
      </w:r>
      <w:r w:rsidR="00C97475" w:rsidRPr="00A7191B">
        <w:rPr>
          <w:rFonts w:ascii="Cambria" w:hAnsi="Cambria"/>
          <w:b/>
          <w:bCs/>
          <w:sz w:val="22"/>
          <w:szCs w:val="22"/>
        </w:rPr>
        <w:t xml:space="preserve"> pr</w:t>
      </w:r>
      <w:r w:rsidR="00C97475" w:rsidRPr="00A7191B">
        <w:rPr>
          <w:rFonts w:ascii="Cambria" w:hAnsi="Cambria" w:hint="eastAsia"/>
          <w:b/>
          <w:bCs/>
          <w:sz w:val="22"/>
          <w:szCs w:val="22"/>
        </w:rPr>
        <w:t>á</w:t>
      </w:r>
      <w:r w:rsidR="00C97475" w:rsidRPr="00A7191B">
        <w:rPr>
          <w:rFonts w:ascii="Cambria" w:hAnsi="Cambria"/>
          <w:b/>
          <w:bCs/>
          <w:sz w:val="22"/>
          <w:szCs w:val="22"/>
        </w:rPr>
        <w:t>cticamente inexistente en 2024, evidenciando un desaf</w:t>
      </w:r>
      <w:r w:rsidR="00C97475" w:rsidRPr="00A7191B">
        <w:rPr>
          <w:rFonts w:ascii="Cambria" w:hAnsi="Cambria" w:hint="eastAsia"/>
          <w:b/>
          <w:bCs/>
          <w:sz w:val="22"/>
          <w:szCs w:val="22"/>
        </w:rPr>
        <w:t>í</w:t>
      </w:r>
      <w:r w:rsidR="00C97475" w:rsidRPr="00A7191B">
        <w:rPr>
          <w:rFonts w:ascii="Cambria" w:hAnsi="Cambria"/>
          <w:b/>
          <w:bCs/>
          <w:sz w:val="22"/>
          <w:szCs w:val="22"/>
        </w:rPr>
        <w:t>o estructural que limita el desarrollo econ</w:t>
      </w:r>
      <w:r w:rsidR="00C97475" w:rsidRPr="00A7191B">
        <w:rPr>
          <w:rFonts w:ascii="Cambria" w:hAnsi="Cambria" w:hint="eastAsia"/>
          <w:b/>
          <w:bCs/>
          <w:sz w:val="22"/>
          <w:szCs w:val="22"/>
        </w:rPr>
        <w:t>ó</w:t>
      </w:r>
      <w:r w:rsidR="00C97475" w:rsidRPr="00A7191B">
        <w:rPr>
          <w:rFonts w:ascii="Cambria" w:hAnsi="Cambria"/>
          <w:b/>
          <w:bCs/>
          <w:sz w:val="22"/>
          <w:szCs w:val="22"/>
        </w:rPr>
        <w:t>mico sostenible del pa</w:t>
      </w:r>
      <w:r w:rsidR="00C97475" w:rsidRPr="00A7191B">
        <w:rPr>
          <w:rFonts w:ascii="Cambria" w:hAnsi="Cambria" w:hint="eastAsia"/>
          <w:b/>
          <w:bCs/>
          <w:sz w:val="22"/>
          <w:szCs w:val="22"/>
        </w:rPr>
        <w:t>í</w:t>
      </w:r>
      <w:r w:rsidR="00C97475" w:rsidRPr="00A7191B">
        <w:rPr>
          <w:rFonts w:ascii="Cambria" w:hAnsi="Cambria"/>
          <w:b/>
          <w:bCs/>
          <w:sz w:val="22"/>
          <w:szCs w:val="22"/>
        </w:rPr>
        <w:t>s.</w:t>
      </w:r>
    </w:p>
    <w:p w14:paraId="508C6F5D" w14:textId="77777777" w:rsidR="0056217B" w:rsidRPr="00A7191B" w:rsidRDefault="0056217B" w:rsidP="00A7191B">
      <w:pPr>
        <w:pStyle w:val="p1"/>
        <w:jc w:val="both"/>
        <w:rPr>
          <w:rFonts w:ascii="Cambria" w:hAnsi="Cambria"/>
          <w:b/>
          <w:bCs/>
          <w:sz w:val="22"/>
          <w:szCs w:val="22"/>
        </w:rPr>
      </w:pPr>
    </w:p>
    <w:p w14:paraId="646FCDEA" w14:textId="120B6781" w:rsidR="00A7191B" w:rsidRPr="00A7191B" w:rsidRDefault="00A20DE1" w:rsidP="00A7191B">
      <w:pPr>
        <w:pStyle w:val="p1"/>
        <w:numPr>
          <w:ilvl w:val="0"/>
          <w:numId w:val="4"/>
        </w:numPr>
        <w:spacing w:line="0" w:lineRule="atLeast"/>
        <w:jc w:val="both"/>
        <w:rPr>
          <w:rFonts w:ascii="Cambria" w:hAnsi="Cambria"/>
          <w:b/>
          <w:bCs/>
          <w:sz w:val="22"/>
          <w:szCs w:val="22"/>
        </w:rPr>
      </w:pPr>
      <w:r w:rsidRPr="00A7191B">
        <w:rPr>
          <w:rFonts w:ascii="Cambria" w:hAnsi="Cambria"/>
          <w:b/>
          <w:bCs/>
          <w:sz w:val="22"/>
          <w:szCs w:val="22"/>
        </w:rPr>
        <w:t xml:space="preserve">Al respecto, el presidente de la CNEP, Raphael </w:t>
      </w:r>
      <w:proofErr w:type="spellStart"/>
      <w:r w:rsidRPr="00A7191B">
        <w:rPr>
          <w:rFonts w:ascii="Cambria" w:hAnsi="Cambria"/>
          <w:b/>
          <w:bCs/>
          <w:sz w:val="22"/>
          <w:szCs w:val="22"/>
        </w:rPr>
        <w:t>Bergoeing</w:t>
      </w:r>
      <w:proofErr w:type="spellEnd"/>
      <w:r w:rsidR="008F6109" w:rsidRPr="00A7191B">
        <w:rPr>
          <w:rFonts w:ascii="Cambria" w:hAnsi="Cambria"/>
          <w:b/>
          <w:bCs/>
          <w:sz w:val="22"/>
          <w:szCs w:val="22"/>
        </w:rPr>
        <w:t>,</w:t>
      </w:r>
      <w:r w:rsidRPr="00A7191B">
        <w:rPr>
          <w:rFonts w:ascii="Cambria" w:hAnsi="Cambria"/>
          <w:b/>
          <w:bCs/>
          <w:sz w:val="22"/>
          <w:szCs w:val="22"/>
        </w:rPr>
        <w:t xml:space="preserve"> </w:t>
      </w:r>
      <w:r w:rsidR="00227038">
        <w:rPr>
          <w:rFonts w:ascii="Cambria" w:hAnsi="Cambria"/>
          <w:b/>
          <w:bCs/>
          <w:sz w:val="22"/>
          <w:szCs w:val="22"/>
        </w:rPr>
        <w:t>advirtió que</w:t>
      </w:r>
      <w:r w:rsidRPr="00A7191B">
        <w:rPr>
          <w:rFonts w:ascii="Cambria" w:hAnsi="Cambria"/>
          <w:b/>
          <w:bCs/>
          <w:sz w:val="22"/>
          <w:szCs w:val="22"/>
        </w:rPr>
        <w:t xml:space="preserve"> </w:t>
      </w:r>
      <w:r w:rsidR="00DE5009">
        <w:rPr>
          <w:rFonts w:ascii="Cambria" w:hAnsi="Cambria"/>
          <w:b/>
          <w:bCs/>
          <w:sz w:val="22"/>
          <w:szCs w:val="22"/>
        </w:rPr>
        <w:t>“</w:t>
      </w:r>
      <w:r w:rsidRPr="00A7191B">
        <w:rPr>
          <w:rFonts w:ascii="Cambria" w:hAnsi="Cambria"/>
          <w:b/>
          <w:bCs/>
          <w:sz w:val="22"/>
          <w:szCs w:val="22"/>
        </w:rPr>
        <w:t xml:space="preserve">la economía no está logrando generar más valor mediante el uso optimizado de los recursos, lo que restringe su capacidad para sostener un desarrollo económico robusto, competitivo y sostenible </w:t>
      </w:r>
      <w:r w:rsidRPr="00DE5009">
        <w:rPr>
          <w:rFonts w:ascii="Cambria" w:hAnsi="Cambria"/>
          <w:b/>
          <w:bCs/>
          <w:sz w:val="22"/>
          <w:szCs w:val="22"/>
        </w:rPr>
        <w:t xml:space="preserve">en el </w:t>
      </w:r>
      <w:r w:rsidRPr="00DE5009">
        <w:rPr>
          <w:rFonts w:ascii="Cambria" w:hAnsi="Cambria"/>
          <w:b/>
          <w:sz w:val="22"/>
        </w:rPr>
        <w:t>tiempo”</w:t>
      </w:r>
      <w:r w:rsidRPr="00DE5009">
        <w:rPr>
          <w:rFonts w:ascii="Cambria" w:hAnsi="Cambria"/>
          <w:b/>
          <w:bCs/>
          <w:sz w:val="22"/>
          <w:szCs w:val="22"/>
        </w:rPr>
        <w:t>.</w:t>
      </w:r>
    </w:p>
    <w:p w14:paraId="6CD99989" w14:textId="77777777" w:rsidR="00A20DE1" w:rsidRDefault="00A20DE1" w:rsidP="006B3B45">
      <w:pPr>
        <w:pStyle w:val="p1"/>
        <w:spacing w:line="0" w:lineRule="atLeast"/>
        <w:jc w:val="both"/>
        <w:rPr>
          <w:rFonts w:ascii="Cambria" w:hAnsi="Cambria"/>
          <w:b/>
          <w:bCs/>
          <w:color w:val="000000" w:themeColor="text1"/>
          <w:sz w:val="22"/>
          <w:szCs w:val="22"/>
        </w:rPr>
      </w:pPr>
    </w:p>
    <w:p w14:paraId="301C5DCD" w14:textId="72EB3414" w:rsidR="000C2F79" w:rsidRPr="00A7191B" w:rsidRDefault="00DE5009" w:rsidP="000C2F79">
      <w:pPr>
        <w:pStyle w:val="p1"/>
        <w:numPr>
          <w:ilvl w:val="0"/>
          <w:numId w:val="4"/>
        </w:numPr>
        <w:spacing w:line="0" w:lineRule="atLeast"/>
        <w:jc w:val="both"/>
        <w:rPr>
          <w:rFonts w:ascii="Cambria" w:hAnsi="Cambria"/>
          <w:b/>
          <w:bCs/>
          <w:color w:val="000000" w:themeColor="text1"/>
          <w:sz w:val="22"/>
          <w:szCs w:val="22"/>
        </w:rPr>
      </w:pPr>
      <w:r>
        <w:rPr>
          <w:rFonts w:ascii="Cambria" w:hAnsi="Cambria"/>
          <w:b/>
          <w:bCs/>
          <w:color w:val="000000" w:themeColor="text1"/>
          <w:sz w:val="22"/>
          <w:szCs w:val="22"/>
        </w:rPr>
        <w:t>En la materia, el secretario ejecutivo de la CNEP, Rodrigo</w:t>
      </w:r>
      <w:r w:rsidR="000C2F79">
        <w:rPr>
          <w:rFonts w:ascii="Cambria" w:hAnsi="Cambria"/>
          <w:b/>
          <w:bCs/>
          <w:color w:val="000000" w:themeColor="text1"/>
          <w:sz w:val="22"/>
          <w:szCs w:val="22"/>
        </w:rPr>
        <w:t xml:space="preserve"> </w:t>
      </w:r>
      <w:proofErr w:type="spellStart"/>
      <w:r w:rsidR="000C2F79">
        <w:rPr>
          <w:rFonts w:ascii="Cambria" w:hAnsi="Cambria"/>
          <w:b/>
          <w:bCs/>
          <w:color w:val="000000" w:themeColor="text1"/>
          <w:sz w:val="22"/>
          <w:szCs w:val="22"/>
        </w:rPr>
        <w:t>Krell</w:t>
      </w:r>
      <w:proofErr w:type="spellEnd"/>
      <w:r>
        <w:rPr>
          <w:rFonts w:ascii="Cambria" w:hAnsi="Cambria"/>
          <w:b/>
          <w:bCs/>
          <w:color w:val="000000" w:themeColor="text1"/>
          <w:sz w:val="22"/>
          <w:szCs w:val="22"/>
        </w:rPr>
        <w:t>,</w:t>
      </w:r>
      <w:r w:rsidR="000C2F79">
        <w:rPr>
          <w:rFonts w:ascii="Cambria" w:hAnsi="Cambria"/>
          <w:b/>
          <w:bCs/>
          <w:color w:val="000000" w:themeColor="text1"/>
          <w:sz w:val="22"/>
          <w:szCs w:val="22"/>
        </w:rPr>
        <w:t xml:space="preserve"> señaló que</w:t>
      </w:r>
      <w:r w:rsidR="000C2F79" w:rsidRPr="00A7191B">
        <w:rPr>
          <w:rFonts w:ascii="Cambria" w:hAnsi="Cambria"/>
          <w:b/>
          <w:bCs/>
          <w:color w:val="000000" w:themeColor="text1"/>
          <w:sz w:val="22"/>
          <w:szCs w:val="22"/>
        </w:rPr>
        <w:t xml:space="preserve"> </w:t>
      </w:r>
      <w:r>
        <w:rPr>
          <w:rFonts w:ascii="Cambria" w:hAnsi="Cambria"/>
          <w:b/>
          <w:bCs/>
          <w:color w:val="000000" w:themeColor="text1"/>
          <w:sz w:val="22"/>
          <w:szCs w:val="22"/>
        </w:rPr>
        <w:t>“</w:t>
      </w:r>
      <w:r w:rsidR="000C2F79" w:rsidRPr="00A7191B">
        <w:rPr>
          <w:rFonts w:ascii="Cambria" w:hAnsi="Cambria"/>
          <w:b/>
          <w:bCs/>
          <w:color w:val="000000" w:themeColor="text1"/>
          <w:sz w:val="22"/>
          <w:szCs w:val="22"/>
        </w:rPr>
        <w:t xml:space="preserve">las causas más importantes del lento crecimiento de la productividad de los últimos años, </w:t>
      </w:r>
      <w:r>
        <w:rPr>
          <w:rFonts w:ascii="Cambria" w:hAnsi="Cambria"/>
          <w:b/>
          <w:bCs/>
          <w:color w:val="000000" w:themeColor="text1"/>
          <w:sz w:val="22"/>
          <w:szCs w:val="22"/>
        </w:rPr>
        <w:t xml:space="preserve">giran en torno a </w:t>
      </w:r>
      <w:r w:rsidR="000C2F79" w:rsidRPr="00A7191B">
        <w:rPr>
          <w:rFonts w:ascii="Cambria" w:hAnsi="Cambria"/>
          <w:b/>
          <w:bCs/>
          <w:color w:val="000000" w:themeColor="text1"/>
          <w:sz w:val="22"/>
          <w:szCs w:val="22"/>
        </w:rPr>
        <w:t>la desaceleración</w:t>
      </w:r>
      <w:r w:rsidRPr="00DE5009">
        <w:rPr>
          <w:rFonts w:ascii="Cambria" w:hAnsi="Cambria"/>
          <w:b/>
          <w:bCs/>
          <w:color w:val="000000" w:themeColor="text1"/>
          <w:sz w:val="22"/>
          <w:szCs w:val="22"/>
        </w:rPr>
        <w:t xml:space="preserve"> </w:t>
      </w:r>
      <w:r>
        <w:rPr>
          <w:rFonts w:ascii="Cambria" w:hAnsi="Cambria"/>
          <w:b/>
          <w:bCs/>
          <w:color w:val="000000" w:themeColor="text1"/>
          <w:sz w:val="22"/>
          <w:szCs w:val="22"/>
        </w:rPr>
        <w:t xml:space="preserve">de la </w:t>
      </w:r>
      <w:r w:rsidRPr="00A7191B">
        <w:rPr>
          <w:rFonts w:ascii="Cambria" w:hAnsi="Cambria"/>
          <w:b/>
          <w:bCs/>
          <w:color w:val="000000" w:themeColor="text1"/>
          <w:sz w:val="22"/>
          <w:szCs w:val="22"/>
        </w:rPr>
        <w:t>productividad</w:t>
      </w:r>
      <w:r w:rsidR="000C2F79" w:rsidRPr="00A7191B">
        <w:rPr>
          <w:rFonts w:ascii="Cambria" w:hAnsi="Cambria"/>
          <w:b/>
          <w:bCs/>
          <w:color w:val="000000" w:themeColor="text1"/>
          <w:sz w:val="22"/>
          <w:szCs w:val="22"/>
        </w:rPr>
        <w:t xml:space="preserve"> </w:t>
      </w:r>
      <w:r w:rsidR="000C2F79">
        <w:rPr>
          <w:rFonts w:ascii="Cambria" w:hAnsi="Cambria"/>
          <w:b/>
          <w:bCs/>
          <w:color w:val="000000" w:themeColor="text1"/>
          <w:sz w:val="22"/>
          <w:szCs w:val="22"/>
        </w:rPr>
        <w:t xml:space="preserve">a nivel </w:t>
      </w:r>
      <w:r w:rsidR="000C2F79" w:rsidRPr="00A7191B">
        <w:rPr>
          <w:rFonts w:ascii="Cambria" w:hAnsi="Cambria"/>
          <w:b/>
          <w:bCs/>
          <w:color w:val="000000" w:themeColor="text1"/>
          <w:sz w:val="22"/>
          <w:szCs w:val="22"/>
        </w:rPr>
        <w:t>global</w:t>
      </w:r>
      <w:r>
        <w:rPr>
          <w:rFonts w:ascii="Cambria" w:hAnsi="Cambria"/>
          <w:b/>
          <w:bCs/>
          <w:color w:val="000000" w:themeColor="text1"/>
          <w:sz w:val="22"/>
          <w:szCs w:val="22"/>
        </w:rPr>
        <w:t xml:space="preserve">; </w:t>
      </w:r>
      <w:r w:rsidR="000C2F79">
        <w:rPr>
          <w:rFonts w:ascii="Cambria" w:hAnsi="Cambria"/>
          <w:b/>
          <w:bCs/>
          <w:color w:val="000000" w:themeColor="text1"/>
          <w:sz w:val="22"/>
          <w:szCs w:val="22"/>
        </w:rPr>
        <w:t xml:space="preserve">distorsiones </w:t>
      </w:r>
      <w:r>
        <w:rPr>
          <w:rFonts w:ascii="Cambria" w:hAnsi="Cambria"/>
          <w:b/>
          <w:bCs/>
          <w:color w:val="000000" w:themeColor="text1"/>
          <w:sz w:val="22"/>
          <w:szCs w:val="22"/>
        </w:rPr>
        <w:t xml:space="preserve">en </w:t>
      </w:r>
      <w:r w:rsidR="000C2F79">
        <w:rPr>
          <w:rFonts w:ascii="Cambria" w:hAnsi="Cambria"/>
          <w:b/>
          <w:bCs/>
          <w:color w:val="000000" w:themeColor="text1"/>
          <w:sz w:val="22"/>
          <w:szCs w:val="22"/>
        </w:rPr>
        <w:t>la asignación eficiente de recursos en la economía</w:t>
      </w:r>
      <w:r>
        <w:rPr>
          <w:rFonts w:ascii="Cambria" w:hAnsi="Cambria"/>
          <w:b/>
          <w:bCs/>
          <w:color w:val="000000" w:themeColor="text1"/>
          <w:sz w:val="22"/>
          <w:szCs w:val="22"/>
        </w:rPr>
        <w:t xml:space="preserve">; </w:t>
      </w:r>
      <w:r w:rsidR="000C2F79">
        <w:rPr>
          <w:rFonts w:ascii="Cambria" w:hAnsi="Cambria"/>
          <w:b/>
          <w:bCs/>
          <w:color w:val="000000" w:themeColor="text1"/>
          <w:sz w:val="22"/>
          <w:szCs w:val="22"/>
        </w:rPr>
        <w:t>rigideces del mercado laboral</w:t>
      </w:r>
      <w:r>
        <w:rPr>
          <w:rFonts w:ascii="Cambria" w:hAnsi="Cambria"/>
          <w:b/>
          <w:bCs/>
          <w:color w:val="000000" w:themeColor="text1"/>
          <w:sz w:val="22"/>
          <w:szCs w:val="22"/>
        </w:rPr>
        <w:t xml:space="preserve">; </w:t>
      </w:r>
      <w:r w:rsidR="000C2F79">
        <w:rPr>
          <w:rFonts w:ascii="Cambria" w:hAnsi="Cambria"/>
          <w:b/>
          <w:bCs/>
          <w:color w:val="000000" w:themeColor="text1"/>
          <w:sz w:val="22"/>
          <w:szCs w:val="22"/>
        </w:rPr>
        <w:t>deficiencias del Estado en la entrega de permisos necesarios para la inversión</w:t>
      </w:r>
      <w:r>
        <w:rPr>
          <w:rFonts w:ascii="Cambria" w:hAnsi="Cambria"/>
          <w:b/>
          <w:bCs/>
          <w:color w:val="000000" w:themeColor="text1"/>
          <w:sz w:val="22"/>
          <w:szCs w:val="22"/>
        </w:rPr>
        <w:t xml:space="preserve">; </w:t>
      </w:r>
      <w:r w:rsidR="000C2F79">
        <w:rPr>
          <w:rFonts w:ascii="Cambria" w:hAnsi="Cambria"/>
          <w:b/>
          <w:bCs/>
          <w:color w:val="000000" w:themeColor="text1"/>
          <w:sz w:val="22"/>
          <w:szCs w:val="22"/>
        </w:rPr>
        <w:t>rezago del sistema educativo y de formación de competencias</w:t>
      </w:r>
      <w:r w:rsidR="0083538A">
        <w:rPr>
          <w:rFonts w:ascii="Cambria" w:hAnsi="Cambria"/>
          <w:b/>
          <w:bCs/>
          <w:color w:val="000000" w:themeColor="text1"/>
          <w:sz w:val="22"/>
          <w:szCs w:val="22"/>
        </w:rPr>
        <w:t>,</w:t>
      </w:r>
      <w:r w:rsidR="000C2F79">
        <w:rPr>
          <w:rFonts w:ascii="Cambria" w:hAnsi="Cambria"/>
          <w:b/>
          <w:bCs/>
          <w:color w:val="000000" w:themeColor="text1"/>
          <w:sz w:val="22"/>
          <w:szCs w:val="22"/>
        </w:rPr>
        <w:t xml:space="preserve"> </w:t>
      </w:r>
      <w:r w:rsidR="0083538A">
        <w:rPr>
          <w:rFonts w:ascii="Cambria" w:hAnsi="Cambria"/>
          <w:b/>
          <w:bCs/>
          <w:color w:val="000000" w:themeColor="text1"/>
          <w:sz w:val="22"/>
          <w:szCs w:val="22"/>
        </w:rPr>
        <w:t>además</w:t>
      </w:r>
      <w:r>
        <w:rPr>
          <w:rFonts w:ascii="Cambria" w:hAnsi="Cambria"/>
          <w:b/>
          <w:bCs/>
          <w:color w:val="000000" w:themeColor="text1"/>
          <w:sz w:val="22"/>
          <w:szCs w:val="22"/>
        </w:rPr>
        <w:t xml:space="preserve"> de </w:t>
      </w:r>
      <w:r w:rsidR="000C2F79">
        <w:rPr>
          <w:rFonts w:ascii="Cambria" w:hAnsi="Cambria"/>
          <w:b/>
          <w:bCs/>
          <w:color w:val="000000" w:themeColor="text1"/>
          <w:sz w:val="22"/>
          <w:szCs w:val="22"/>
        </w:rPr>
        <w:t>bajos índices de innovación</w:t>
      </w:r>
      <w:r>
        <w:rPr>
          <w:rFonts w:ascii="Cambria" w:hAnsi="Cambria"/>
          <w:b/>
          <w:bCs/>
          <w:color w:val="000000" w:themeColor="text1"/>
          <w:sz w:val="22"/>
          <w:szCs w:val="22"/>
        </w:rPr>
        <w:t xml:space="preserve">, </w:t>
      </w:r>
      <w:r w:rsidR="000C2F79">
        <w:rPr>
          <w:rFonts w:ascii="Cambria" w:hAnsi="Cambria"/>
          <w:b/>
          <w:bCs/>
          <w:color w:val="000000" w:themeColor="text1"/>
          <w:sz w:val="22"/>
          <w:szCs w:val="22"/>
        </w:rPr>
        <w:t>investigación y desarrollo</w:t>
      </w:r>
      <w:r>
        <w:rPr>
          <w:rFonts w:ascii="Cambria" w:hAnsi="Cambria"/>
          <w:b/>
          <w:bCs/>
          <w:color w:val="000000" w:themeColor="text1"/>
          <w:sz w:val="22"/>
          <w:szCs w:val="22"/>
        </w:rPr>
        <w:t xml:space="preserve">. </w:t>
      </w:r>
      <w:r w:rsidR="0083538A">
        <w:rPr>
          <w:rFonts w:ascii="Cambria" w:hAnsi="Cambria"/>
          <w:b/>
          <w:bCs/>
          <w:color w:val="000000" w:themeColor="text1"/>
          <w:sz w:val="22"/>
          <w:szCs w:val="22"/>
        </w:rPr>
        <w:t xml:space="preserve">A lo anterior, debemos sumar </w:t>
      </w:r>
      <w:r>
        <w:rPr>
          <w:rFonts w:ascii="Cambria" w:hAnsi="Cambria"/>
          <w:b/>
          <w:bCs/>
          <w:color w:val="000000" w:themeColor="text1"/>
          <w:sz w:val="22"/>
          <w:szCs w:val="22"/>
        </w:rPr>
        <w:t xml:space="preserve">el hecho que </w:t>
      </w:r>
      <w:r w:rsidR="000C2F79">
        <w:rPr>
          <w:rFonts w:ascii="Cambria" w:hAnsi="Cambria"/>
          <w:b/>
          <w:bCs/>
          <w:color w:val="000000" w:themeColor="text1"/>
          <w:sz w:val="22"/>
          <w:szCs w:val="22"/>
        </w:rPr>
        <w:t xml:space="preserve"> los efectos productivos de la inteligencia artificial</w:t>
      </w:r>
      <w:r w:rsidR="0083538A">
        <w:rPr>
          <w:rFonts w:ascii="Cambria" w:hAnsi="Cambria"/>
          <w:b/>
          <w:bCs/>
          <w:color w:val="000000" w:themeColor="text1"/>
          <w:sz w:val="22"/>
          <w:szCs w:val="22"/>
        </w:rPr>
        <w:t>,</w:t>
      </w:r>
      <w:r w:rsidR="000C2F79">
        <w:rPr>
          <w:rFonts w:ascii="Cambria" w:hAnsi="Cambria"/>
          <w:b/>
          <w:bCs/>
          <w:color w:val="000000" w:themeColor="text1"/>
          <w:sz w:val="22"/>
          <w:szCs w:val="22"/>
        </w:rPr>
        <w:t xml:space="preserve"> aún no son evidentes</w:t>
      </w:r>
      <w:r>
        <w:rPr>
          <w:rFonts w:ascii="Cambria" w:hAnsi="Cambria"/>
          <w:b/>
          <w:bCs/>
          <w:color w:val="000000" w:themeColor="text1"/>
          <w:sz w:val="22"/>
          <w:szCs w:val="22"/>
        </w:rPr>
        <w:t>”</w:t>
      </w:r>
      <w:r w:rsidR="000C2F79">
        <w:rPr>
          <w:rFonts w:ascii="Cambria" w:hAnsi="Cambria"/>
          <w:b/>
          <w:bCs/>
          <w:color w:val="000000" w:themeColor="text1"/>
          <w:sz w:val="22"/>
          <w:szCs w:val="22"/>
        </w:rPr>
        <w:t>.</w:t>
      </w:r>
    </w:p>
    <w:p w14:paraId="1200C626" w14:textId="77777777" w:rsidR="000C2F79" w:rsidRPr="00A7191B" w:rsidRDefault="000C2F79" w:rsidP="006B3B45">
      <w:pPr>
        <w:pStyle w:val="p1"/>
        <w:spacing w:line="0" w:lineRule="atLeast"/>
        <w:jc w:val="both"/>
        <w:rPr>
          <w:rFonts w:ascii="Cambria" w:hAnsi="Cambria"/>
          <w:b/>
          <w:bCs/>
          <w:color w:val="000000" w:themeColor="text1"/>
          <w:sz w:val="22"/>
          <w:szCs w:val="22"/>
        </w:rPr>
      </w:pPr>
    </w:p>
    <w:p w14:paraId="0BBBA0D9" w14:textId="6CDB1F33" w:rsidR="007B3D08" w:rsidRPr="00DE5009" w:rsidRDefault="007B3D08" w:rsidP="006B3B45">
      <w:pPr>
        <w:pStyle w:val="p1"/>
        <w:numPr>
          <w:ilvl w:val="0"/>
          <w:numId w:val="4"/>
        </w:numPr>
        <w:spacing w:line="0" w:lineRule="atLeast"/>
        <w:jc w:val="both"/>
        <w:rPr>
          <w:rFonts w:ascii="Cambria" w:hAnsi="Cambria"/>
          <w:b/>
          <w:bCs/>
          <w:color w:val="000000" w:themeColor="text1"/>
          <w:sz w:val="22"/>
          <w:szCs w:val="22"/>
        </w:rPr>
      </w:pPr>
      <w:r w:rsidRPr="00A7191B">
        <w:rPr>
          <w:rFonts w:ascii="Cambria" w:hAnsi="Cambria"/>
          <w:b/>
          <w:bCs/>
          <w:color w:val="000000" w:themeColor="text1"/>
          <w:sz w:val="22"/>
          <w:szCs w:val="22"/>
        </w:rPr>
        <w:t>Por segundo año</w:t>
      </w:r>
      <w:r w:rsidR="008E2223" w:rsidRPr="00A7191B">
        <w:rPr>
          <w:rFonts w:ascii="Cambria" w:hAnsi="Cambria"/>
          <w:b/>
          <w:bCs/>
          <w:color w:val="000000" w:themeColor="text1"/>
          <w:sz w:val="22"/>
          <w:szCs w:val="22"/>
        </w:rPr>
        <w:t xml:space="preserve">, </w:t>
      </w:r>
      <w:r w:rsidRPr="00A7191B">
        <w:rPr>
          <w:rFonts w:ascii="Cambria" w:hAnsi="Cambria"/>
          <w:b/>
          <w:bCs/>
          <w:color w:val="000000" w:themeColor="text1"/>
          <w:sz w:val="22"/>
          <w:szCs w:val="22"/>
        </w:rPr>
        <w:t xml:space="preserve">junto con presentar las cifras de la PTF, </w:t>
      </w:r>
      <w:r w:rsidR="008E2223" w:rsidRPr="00A7191B">
        <w:rPr>
          <w:rFonts w:ascii="Cambria" w:hAnsi="Cambria"/>
          <w:b/>
          <w:bCs/>
          <w:color w:val="000000" w:themeColor="text1"/>
          <w:sz w:val="22"/>
          <w:szCs w:val="22"/>
        </w:rPr>
        <w:t xml:space="preserve">la CNEP </w:t>
      </w:r>
      <w:r w:rsidRPr="00A7191B">
        <w:rPr>
          <w:rFonts w:ascii="Cambria" w:hAnsi="Cambria"/>
          <w:b/>
          <w:bCs/>
          <w:color w:val="000000" w:themeColor="text1"/>
          <w:sz w:val="22"/>
          <w:szCs w:val="22"/>
        </w:rPr>
        <w:t>analizó la productividad laboral. Al respecto</w:t>
      </w:r>
      <w:r w:rsidR="00464FD0">
        <w:rPr>
          <w:rFonts w:ascii="Cambria" w:hAnsi="Cambria"/>
          <w:b/>
          <w:bCs/>
          <w:color w:val="000000" w:themeColor="text1"/>
          <w:sz w:val="22"/>
          <w:szCs w:val="22"/>
        </w:rPr>
        <w:t>,</w:t>
      </w:r>
      <w:r w:rsidRPr="00A7191B">
        <w:rPr>
          <w:rFonts w:ascii="Cambria" w:hAnsi="Cambria"/>
          <w:b/>
          <w:bCs/>
          <w:color w:val="000000" w:themeColor="text1"/>
          <w:sz w:val="22"/>
          <w:szCs w:val="22"/>
        </w:rPr>
        <w:t xml:space="preserve"> </w:t>
      </w:r>
      <w:r w:rsidR="008E2223" w:rsidRPr="00A7191B">
        <w:rPr>
          <w:rFonts w:ascii="Cambria" w:hAnsi="Cambria"/>
          <w:b/>
          <w:bCs/>
          <w:color w:val="000000" w:themeColor="text1"/>
          <w:sz w:val="22"/>
          <w:szCs w:val="22"/>
        </w:rPr>
        <w:t xml:space="preserve">, </w:t>
      </w:r>
      <w:r w:rsidRPr="00A7191B">
        <w:rPr>
          <w:rFonts w:ascii="Cambria" w:hAnsi="Cambria"/>
          <w:b/>
          <w:bCs/>
          <w:color w:val="000000" w:themeColor="text1"/>
          <w:sz w:val="22"/>
          <w:szCs w:val="22"/>
        </w:rPr>
        <w:t>R</w:t>
      </w:r>
      <w:r w:rsidR="008E2223" w:rsidRPr="00A7191B">
        <w:rPr>
          <w:rFonts w:ascii="Cambria" w:hAnsi="Cambria"/>
          <w:b/>
          <w:bCs/>
          <w:color w:val="000000" w:themeColor="text1"/>
          <w:sz w:val="22"/>
          <w:szCs w:val="22"/>
        </w:rPr>
        <w:t xml:space="preserve">odrigo </w:t>
      </w:r>
      <w:proofErr w:type="spellStart"/>
      <w:r w:rsidR="008E2223" w:rsidRPr="00A7191B">
        <w:rPr>
          <w:rFonts w:ascii="Cambria" w:hAnsi="Cambria"/>
          <w:b/>
          <w:bCs/>
          <w:color w:val="000000" w:themeColor="text1"/>
          <w:sz w:val="22"/>
          <w:szCs w:val="22"/>
        </w:rPr>
        <w:t>Krell</w:t>
      </w:r>
      <w:proofErr w:type="spellEnd"/>
      <w:r w:rsidR="008E2223" w:rsidRPr="00A7191B">
        <w:rPr>
          <w:rFonts w:ascii="Cambria" w:hAnsi="Cambria"/>
          <w:b/>
          <w:bCs/>
          <w:color w:val="000000" w:themeColor="text1"/>
          <w:sz w:val="22"/>
          <w:szCs w:val="22"/>
        </w:rPr>
        <w:t xml:space="preserve">, </w:t>
      </w:r>
      <w:r w:rsidRPr="00A7191B">
        <w:rPr>
          <w:rFonts w:ascii="Cambria" w:hAnsi="Cambria"/>
          <w:b/>
          <w:bCs/>
          <w:color w:val="000000" w:themeColor="text1"/>
          <w:sz w:val="22"/>
          <w:szCs w:val="22"/>
        </w:rPr>
        <w:t xml:space="preserve">explicó que </w:t>
      </w:r>
      <w:r w:rsidRPr="00A7191B">
        <w:rPr>
          <w:rFonts w:ascii="Cambria" w:hAnsi="Cambria"/>
          <w:b/>
          <w:bCs/>
          <w:sz w:val="22"/>
          <w:szCs w:val="22"/>
        </w:rPr>
        <w:t>si bien dicha variable en 2024 creció 1.0% respecto de 2023</w:t>
      </w:r>
      <w:r w:rsidRPr="00A7191B">
        <w:rPr>
          <w:rFonts w:ascii="Cambria" w:hAnsi="Cambria"/>
          <w:b/>
          <w:bCs/>
          <w:color w:val="000000" w:themeColor="text1"/>
          <w:sz w:val="22"/>
          <w:szCs w:val="22"/>
        </w:rPr>
        <w:t>, fue impulsada principalmente por un aumento del capital por trabajador, pero el impacto de otros factores, como capital humano y eficiencia</w:t>
      </w:r>
      <w:r w:rsidR="007928AF">
        <w:rPr>
          <w:rFonts w:ascii="Cambria" w:hAnsi="Cambria"/>
          <w:b/>
          <w:bCs/>
          <w:color w:val="000000" w:themeColor="text1"/>
          <w:sz w:val="22"/>
          <w:szCs w:val="22"/>
        </w:rPr>
        <w:t xml:space="preserve"> </w:t>
      </w:r>
      <w:r w:rsidRPr="00A7191B">
        <w:rPr>
          <w:rFonts w:ascii="Cambria" w:hAnsi="Cambria"/>
          <w:b/>
          <w:bCs/>
          <w:color w:val="000000" w:themeColor="text1"/>
          <w:sz w:val="22"/>
          <w:szCs w:val="22"/>
        </w:rPr>
        <w:t>en general</w:t>
      </w:r>
      <w:r w:rsidR="002F3468">
        <w:rPr>
          <w:rFonts w:ascii="Cambria" w:hAnsi="Cambria"/>
          <w:b/>
          <w:bCs/>
          <w:color w:val="000000" w:themeColor="text1"/>
          <w:sz w:val="22"/>
          <w:szCs w:val="22"/>
        </w:rPr>
        <w:t>,</w:t>
      </w:r>
      <w:r w:rsidRPr="00A7191B">
        <w:rPr>
          <w:rFonts w:ascii="Cambria" w:hAnsi="Cambria"/>
          <w:b/>
          <w:bCs/>
          <w:color w:val="000000" w:themeColor="text1"/>
          <w:sz w:val="22"/>
          <w:szCs w:val="22"/>
        </w:rPr>
        <w:t xml:space="preserve"> medida por la PTF, </w:t>
      </w:r>
      <w:r w:rsidRPr="00DE5009">
        <w:rPr>
          <w:rFonts w:ascii="Cambria" w:hAnsi="Cambria"/>
          <w:b/>
          <w:bCs/>
          <w:color w:val="000000" w:themeColor="text1"/>
          <w:sz w:val="22"/>
          <w:szCs w:val="22"/>
        </w:rPr>
        <w:t xml:space="preserve">fue </w:t>
      </w:r>
      <w:r w:rsidR="004678AB" w:rsidRPr="0021510F">
        <w:rPr>
          <w:rFonts w:ascii="Cambria" w:hAnsi="Cambria"/>
          <w:b/>
          <w:color w:val="000000" w:themeColor="text1"/>
          <w:sz w:val="22"/>
        </w:rPr>
        <w:t>menor</w:t>
      </w:r>
      <w:r w:rsidRPr="00DE5009">
        <w:rPr>
          <w:rFonts w:ascii="Cambria" w:hAnsi="Cambria"/>
          <w:b/>
          <w:bCs/>
          <w:color w:val="000000" w:themeColor="text1"/>
          <w:sz w:val="22"/>
          <w:szCs w:val="22"/>
        </w:rPr>
        <w:t>.</w:t>
      </w:r>
    </w:p>
    <w:p w14:paraId="0D2AA9E4" w14:textId="77777777" w:rsidR="00A7191B" w:rsidRPr="00A7191B" w:rsidRDefault="00A7191B" w:rsidP="00A7191B">
      <w:pPr>
        <w:pStyle w:val="p1"/>
        <w:spacing w:line="0" w:lineRule="atLeast"/>
        <w:ind w:left="360"/>
        <w:jc w:val="both"/>
        <w:rPr>
          <w:rFonts w:ascii="Cambria" w:hAnsi="Cambria"/>
          <w:b/>
          <w:bCs/>
          <w:color w:val="000000" w:themeColor="text1"/>
          <w:sz w:val="22"/>
          <w:szCs w:val="22"/>
        </w:rPr>
      </w:pPr>
    </w:p>
    <w:p w14:paraId="2BB4D048" w14:textId="77777777" w:rsidR="00BA3E20" w:rsidRPr="00A7191B" w:rsidRDefault="00BA3E20" w:rsidP="00A7191B">
      <w:pPr>
        <w:pStyle w:val="p1"/>
        <w:spacing w:line="0" w:lineRule="atLeast"/>
        <w:ind w:left="720"/>
        <w:jc w:val="both"/>
        <w:rPr>
          <w:rFonts w:ascii="Cambria" w:hAnsi="Cambria"/>
          <w:b/>
          <w:bCs/>
          <w:color w:val="000000" w:themeColor="text1"/>
          <w:sz w:val="22"/>
          <w:szCs w:val="22"/>
        </w:rPr>
      </w:pPr>
    </w:p>
    <w:p w14:paraId="7990D011" w14:textId="6E346081" w:rsidR="00BA3E20" w:rsidRDefault="00BA3E20" w:rsidP="00A7191B">
      <w:pPr>
        <w:pStyle w:val="p1"/>
        <w:numPr>
          <w:ilvl w:val="0"/>
          <w:numId w:val="4"/>
        </w:numPr>
        <w:jc w:val="both"/>
        <w:rPr>
          <w:rFonts w:ascii="Cambria" w:hAnsi="Cambria"/>
          <w:b/>
          <w:bCs/>
          <w:sz w:val="22"/>
          <w:szCs w:val="22"/>
        </w:rPr>
      </w:pPr>
      <w:r w:rsidRPr="00A7191B">
        <w:rPr>
          <w:rFonts w:ascii="Cambria" w:hAnsi="Cambria"/>
          <w:b/>
          <w:bCs/>
          <w:color w:val="000000" w:themeColor="text1"/>
          <w:sz w:val="22"/>
          <w:szCs w:val="22"/>
        </w:rPr>
        <w:t>En esta oportunidad, el informe anual de la CNEP</w:t>
      </w:r>
      <w:r w:rsidR="008123EC" w:rsidRPr="00A7191B">
        <w:rPr>
          <w:rFonts w:ascii="Cambria" w:hAnsi="Cambria"/>
          <w:b/>
          <w:bCs/>
          <w:color w:val="000000" w:themeColor="text1"/>
          <w:sz w:val="22"/>
          <w:szCs w:val="22"/>
        </w:rPr>
        <w:t>, tambi</w:t>
      </w:r>
      <w:r w:rsidR="008123EC" w:rsidRPr="00A7191B">
        <w:rPr>
          <w:rFonts w:ascii="Cambria" w:hAnsi="Cambria" w:hint="eastAsia"/>
          <w:b/>
          <w:bCs/>
          <w:color w:val="000000" w:themeColor="text1"/>
          <w:sz w:val="22"/>
          <w:szCs w:val="22"/>
        </w:rPr>
        <w:t>é</w:t>
      </w:r>
      <w:r w:rsidR="008123EC" w:rsidRPr="00A7191B">
        <w:rPr>
          <w:rFonts w:ascii="Cambria" w:hAnsi="Cambria"/>
          <w:b/>
          <w:bCs/>
          <w:color w:val="000000" w:themeColor="text1"/>
          <w:sz w:val="22"/>
          <w:szCs w:val="22"/>
        </w:rPr>
        <w:t>n incluy</w:t>
      </w:r>
      <w:r w:rsidR="008123EC" w:rsidRPr="00A7191B">
        <w:rPr>
          <w:rFonts w:ascii="Cambria" w:hAnsi="Cambria" w:hint="eastAsia"/>
          <w:b/>
          <w:bCs/>
          <w:color w:val="000000" w:themeColor="text1"/>
          <w:sz w:val="22"/>
          <w:szCs w:val="22"/>
        </w:rPr>
        <w:t>ó</w:t>
      </w:r>
      <w:r w:rsidR="008123EC" w:rsidRPr="00A7191B">
        <w:rPr>
          <w:rFonts w:ascii="Cambria" w:hAnsi="Cambria"/>
          <w:b/>
          <w:bCs/>
          <w:color w:val="000000" w:themeColor="text1"/>
          <w:sz w:val="22"/>
          <w:szCs w:val="22"/>
        </w:rPr>
        <w:t xml:space="preserve"> una</w:t>
      </w:r>
      <w:r w:rsidR="008123EC" w:rsidRPr="00A7191B">
        <w:rPr>
          <w:rFonts w:ascii="Cambria" w:hAnsi="Cambria"/>
          <w:b/>
          <w:bCs/>
          <w:sz w:val="22"/>
          <w:szCs w:val="22"/>
        </w:rPr>
        <w:t xml:space="preserve"> actualizaci</w:t>
      </w:r>
      <w:r w:rsidR="008123EC" w:rsidRPr="00A7191B">
        <w:rPr>
          <w:rFonts w:ascii="Cambria" w:hAnsi="Cambria" w:hint="eastAsia"/>
          <w:b/>
          <w:bCs/>
          <w:sz w:val="22"/>
          <w:szCs w:val="22"/>
        </w:rPr>
        <w:t>ó</w:t>
      </w:r>
      <w:r w:rsidR="008123EC" w:rsidRPr="00A7191B">
        <w:rPr>
          <w:rFonts w:ascii="Cambria" w:hAnsi="Cambria"/>
          <w:b/>
          <w:bCs/>
          <w:sz w:val="22"/>
          <w:szCs w:val="22"/>
        </w:rPr>
        <w:t>n sobre el grado de avance en la implementaci</w:t>
      </w:r>
      <w:r w:rsidR="008123EC" w:rsidRPr="00A7191B">
        <w:rPr>
          <w:rFonts w:ascii="Cambria" w:hAnsi="Cambria" w:hint="eastAsia"/>
          <w:b/>
          <w:bCs/>
          <w:sz w:val="22"/>
          <w:szCs w:val="22"/>
        </w:rPr>
        <w:t>ó</w:t>
      </w:r>
      <w:r w:rsidR="008123EC" w:rsidRPr="00A7191B">
        <w:rPr>
          <w:rFonts w:ascii="Cambria" w:hAnsi="Cambria"/>
          <w:b/>
          <w:bCs/>
          <w:sz w:val="22"/>
          <w:szCs w:val="22"/>
        </w:rPr>
        <w:t>n de las 512 recomendaciones de pol</w:t>
      </w:r>
      <w:r w:rsidR="008123EC" w:rsidRPr="00A7191B">
        <w:rPr>
          <w:rFonts w:ascii="Cambria" w:hAnsi="Cambria" w:hint="eastAsia"/>
          <w:b/>
          <w:bCs/>
          <w:sz w:val="22"/>
          <w:szCs w:val="22"/>
        </w:rPr>
        <w:t>í</w:t>
      </w:r>
      <w:r w:rsidR="008123EC" w:rsidRPr="00A7191B">
        <w:rPr>
          <w:rFonts w:ascii="Cambria" w:hAnsi="Cambria"/>
          <w:b/>
          <w:bCs/>
          <w:sz w:val="22"/>
          <w:szCs w:val="22"/>
        </w:rPr>
        <w:t>tica p</w:t>
      </w:r>
      <w:r w:rsidR="008123EC" w:rsidRPr="00A7191B">
        <w:rPr>
          <w:rFonts w:ascii="Cambria" w:hAnsi="Cambria" w:hint="eastAsia"/>
          <w:b/>
          <w:bCs/>
          <w:sz w:val="22"/>
          <w:szCs w:val="22"/>
        </w:rPr>
        <w:t>ú</w:t>
      </w:r>
      <w:r w:rsidR="008123EC" w:rsidRPr="00A7191B">
        <w:rPr>
          <w:rFonts w:ascii="Cambria" w:hAnsi="Cambria"/>
          <w:b/>
          <w:bCs/>
          <w:sz w:val="22"/>
          <w:szCs w:val="22"/>
        </w:rPr>
        <w:t>blica propuestas por la entidad. A</w:t>
      </w:r>
      <w:r w:rsidRPr="00A7191B">
        <w:rPr>
          <w:rFonts w:ascii="Cambria" w:hAnsi="Cambria"/>
          <w:b/>
          <w:bCs/>
          <w:sz w:val="22"/>
          <w:szCs w:val="22"/>
        </w:rPr>
        <w:t>n</w:t>
      </w:r>
      <w:r w:rsidRPr="00A7191B">
        <w:rPr>
          <w:rFonts w:ascii="Cambria" w:hAnsi="Cambria" w:hint="eastAsia"/>
          <w:b/>
          <w:bCs/>
          <w:sz w:val="22"/>
          <w:szCs w:val="22"/>
        </w:rPr>
        <w:t>á</w:t>
      </w:r>
      <w:r w:rsidRPr="00A7191B">
        <w:rPr>
          <w:rFonts w:ascii="Cambria" w:hAnsi="Cambria"/>
          <w:b/>
          <w:bCs/>
          <w:sz w:val="22"/>
          <w:szCs w:val="22"/>
        </w:rPr>
        <w:t>lisis revela que el 42 % ha logrado alg</w:t>
      </w:r>
      <w:r w:rsidRPr="00A7191B">
        <w:rPr>
          <w:rFonts w:ascii="Cambria" w:hAnsi="Cambria" w:hint="eastAsia"/>
          <w:b/>
          <w:bCs/>
          <w:sz w:val="22"/>
          <w:szCs w:val="22"/>
        </w:rPr>
        <w:t>ú</w:t>
      </w:r>
      <w:r w:rsidRPr="00A7191B">
        <w:rPr>
          <w:rFonts w:ascii="Cambria" w:hAnsi="Cambria"/>
          <w:b/>
          <w:bCs/>
          <w:sz w:val="22"/>
          <w:szCs w:val="22"/>
        </w:rPr>
        <w:t>n nivel de cumplimiento, mientras que el 58 % siguen sin implementarse, reflejando avances y retos en la ejecuci</w:t>
      </w:r>
      <w:r w:rsidRPr="00A7191B">
        <w:rPr>
          <w:rFonts w:ascii="Cambria" w:hAnsi="Cambria" w:hint="eastAsia"/>
          <w:b/>
          <w:bCs/>
          <w:sz w:val="22"/>
          <w:szCs w:val="22"/>
        </w:rPr>
        <w:t>ó</w:t>
      </w:r>
      <w:r w:rsidRPr="00A7191B">
        <w:rPr>
          <w:rFonts w:ascii="Cambria" w:hAnsi="Cambria"/>
          <w:b/>
          <w:bCs/>
          <w:sz w:val="22"/>
          <w:szCs w:val="22"/>
        </w:rPr>
        <w:t>n de pol</w:t>
      </w:r>
      <w:r w:rsidRPr="00A7191B">
        <w:rPr>
          <w:rFonts w:ascii="Cambria" w:hAnsi="Cambria" w:hint="eastAsia"/>
          <w:b/>
          <w:bCs/>
          <w:sz w:val="22"/>
          <w:szCs w:val="22"/>
        </w:rPr>
        <w:t>í</w:t>
      </w:r>
      <w:r w:rsidRPr="00A7191B">
        <w:rPr>
          <w:rFonts w:ascii="Cambria" w:hAnsi="Cambria"/>
          <w:b/>
          <w:bCs/>
          <w:sz w:val="22"/>
          <w:szCs w:val="22"/>
        </w:rPr>
        <w:t>ticas p</w:t>
      </w:r>
      <w:r w:rsidRPr="00A7191B">
        <w:rPr>
          <w:rFonts w:ascii="Cambria" w:hAnsi="Cambria" w:hint="eastAsia"/>
          <w:b/>
          <w:bCs/>
          <w:sz w:val="22"/>
          <w:szCs w:val="22"/>
        </w:rPr>
        <w:t>ú</w:t>
      </w:r>
      <w:r w:rsidRPr="00A7191B">
        <w:rPr>
          <w:rFonts w:ascii="Cambria" w:hAnsi="Cambria"/>
          <w:b/>
          <w:bCs/>
          <w:sz w:val="22"/>
          <w:szCs w:val="22"/>
        </w:rPr>
        <w:t>blicas basadas en evidencia.</w:t>
      </w:r>
    </w:p>
    <w:p w14:paraId="6AFA8B59" w14:textId="77777777" w:rsidR="00222C91" w:rsidRDefault="00222C91" w:rsidP="00222C91">
      <w:pPr>
        <w:pStyle w:val="p1"/>
        <w:ind w:left="720"/>
        <w:jc w:val="both"/>
        <w:rPr>
          <w:rFonts w:ascii="Cambria" w:hAnsi="Cambria"/>
          <w:b/>
          <w:bCs/>
          <w:color w:val="000000" w:themeColor="text1"/>
          <w:sz w:val="22"/>
          <w:szCs w:val="22"/>
        </w:rPr>
      </w:pPr>
    </w:p>
    <w:p w14:paraId="794A9EC2" w14:textId="4A7D7CB6" w:rsidR="00FD0417" w:rsidRPr="0021510F" w:rsidRDefault="00FD0417" w:rsidP="0021510F">
      <w:pPr>
        <w:pStyle w:val="p1"/>
        <w:numPr>
          <w:ilvl w:val="0"/>
          <w:numId w:val="4"/>
        </w:numPr>
        <w:spacing w:line="0" w:lineRule="atLeast"/>
        <w:jc w:val="both"/>
        <w:rPr>
          <w:rFonts w:ascii="Cambria" w:hAnsi="Cambria"/>
          <w:b/>
          <w:bCs/>
          <w:sz w:val="22"/>
          <w:szCs w:val="22"/>
        </w:rPr>
      </w:pPr>
      <w:r w:rsidRPr="0021510F">
        <w:rPr>
          <w:rFonts w:ascii="Cambria" w:hAnsi="Cambria"/>
          <w:b/>
          <w:bCs/>
          <w:sz w:val="22"/>
          <w:szCs w:val="22"/>
        </w:rPr>
        <w:t xml:space="preserve">Para analizar con mayor profundidad el comportamiento de la productividad, la CNEP ha habilitado en su sitio web (www.cnep.cl) el </w:t>
      </w:r>
      <w:proofErr w:type="spellStart"/>
      <w:r w:rsidRPr="0021510F">
        <w:rPr>
          <w:rFonts w:ascii="Cambria" w:hAnsi="Cambria"/>
          <w:b/>
          <w:bCs/>
          <w:sz w:val="22"/>
          <w:szCs w:val="22"/>
        </w:rPr>
        <w:t>dashboard</w:t>
      </w:r>
      <w:proofErr w:type="spellEnd"/>
      <w:r w:rsidRPr="0021510F">
        <w:rPr>
          <w:rFonts w:ascii="Cambria" w:hAnsi="Cambria"/>
          <w:b/>
          <w:bCs/>
          <w:sz w:val="22"/>
          <w:szCs w:val="22"/>
        </w:rPr>
        <w:t xml:space="preserve"> </w:t>
      </w:r>
      <w:r w:rsidRPr="0021510F">
        <w:rPr>
          <w:rFonts w:ascii="Cambria" w:hAnsi="Cambria" w:hint="eastAsia"/>
          <w:b/>
          <w:bCs/>
          <w:sz w:val="22"/>
          <w:szCs w:val="22"/>
        </w:rPr>
        <w:t>“</w:t>
      </w:r>
      <w:r w:rsidRPr="0021510F">
        <w:rPr>
          <w:rFonts w:ascii="Cambria" w:hAnsi="Cambria"/>
          <w:b/>
          <w:bCs/>
          <w:sz w:val="22"/>
          <w:szCs w:val="22"/>
        </w:rPr>
        <w:t>Evoluci</w:t>
      </w:r>
      <w:r w:rsidRPr="0021510F">
        <w:rPr>
          <w:rFonts w:ascii="Cambria" w:hAnsi="Cambria" w:hint="eastAsia"/>
          <w:b/>
          <w:bCs/>
          <w:sz w:val="22"/>
          <w:szCs w:val="22"/>
        </w:rPr>
        <w:t>ó</w:t>
      </w:r>
      <w:r w:rsidRPr="0021510F">
        <w:rPr>
          <w:rFonts w:ascii="Cambria" w:hAnsi="Cambria"/>
          <w:b/>
          <w:bCs/>
          <w:sz w:val="22"/>
          <w:szCs w:val="22"/>
        </w:rPr>
        <w:t>n de la Productividad en Chile</w:t>
      </w:r>
      <w:r w:rsidRPr="0021510F">
        <w:rPr>
          <w:rFonts w:ascii="Cambria" w:hAnsi="Cambria" w:hint="eastAsia"/>
          <w:b/>
          <w:bCs/>
          <w:sz w:val="22"/>
          <w:szCs w:val="22"/>
        </w:rPr>
        <w:t>”</w:t>
      </w:r>
      <w:r w:rsidR="0083538A">
        <w:rPr>
          <w:rFonts w:ascii="Cambria" w:hAnsi="Cambria"/>
          <w:b/>
          <w:bCs/>
          <w:sz w:val="22"/>
          <w:szCs w:val="22"/>
        </w:rPr>
        <w:t xml:space="preserve">, </w:t>
      </w:r>
      <w:r w:rsidRPr="0021510F">
        <w:rPr>
          <w:rFonts w:ascii="Cambria" w:hAnsi="Cambria"/>
          <w:b/>
          <w:bCs/>
          <w:sz w:val="22"/>
          <w:szCs w:val="22"/>
        </w:rPr>
        <w:t xml:space="preserve">herramienta </w:t>
      </w:r>
      <w:r w:rsidR="0083538A">
        <w:rPr>
          <w:rFonts w:ascii="Cambria" w:hAnsi="Cambria"/>
          <w:b/>
          <w:bCs/>
          <w:sz w:val="22"/>
          <w:szCs w:val="22"/>
        </w:rPr>
        <w:t xml:space="preserve">que </w:t>
      </w:r>
      <w:r w:rsidRPr="0021510F">
        <w:rPr>
          <w:rFonts w:ascii="Cambria" w:hAnsi="Cambria"/>
          <w:b/>
          <w:bCs/>
          <w:sz w:val="22"/>
          <w:szCs w:val="22"/>
        </w:rPr>
        <w:t>permite explorar en detalle el desempe</w:t>
      </w:r>
      <w:r w:rsidRPr="0021510F">
        <w:rPr>
          <w:rFonts w:ascii="Cambria" w:hAnsi="Cambria" w:hint="eastAsia"/>
          <w:b/>
          <w:bCs/>
          <w:sz w:val="22"/>
          <w:szCs w:val="22"/>
        </w:rPr>
        <w:t>ñ</w:t>
      </w:r>
      <w:r w:rsidRPr="0021510F">
        <w:rPr>
          <w:rFonts w:ascii="Cambria" w:hAnsi="Cambria"/>
          <w:b/>
          <w:bCs/>
          <w:sz w:val="22"/>
          <w:szCs w:val="22"/>
        </w:rPr>
        <w:t>o de la PTF</w:t>
      </w:r>
      <w:r w:rsidR="0083538A">
        <w:rPr>
          <w:rFonts w:ascii="Cambria" w:hAnsi="Cambria"/>
          <w:b/>
          <w:bCs/>
          <w:sz w:val="22"/>
          <w:szCs w:val="22"/>
        </w:rPr>
        <w:t xml:space="preserve"> </w:t>
      </w:r>
      <w:r w:rsidRPr="0021510F">
        <w:rPr>
          <w:rFonts w:ascii="Cambria" w:hAnsi="Cambria"/>
          <w:b/>
          <w:bCs/>
          <w:sz w:val="22"/>
          <w:szCs w:val="22"/>
        </w:rPr>
        <w:t>desde 1990 hasta la fecha.</w:t>
      </w:r>
    </w:p>
    <w:p w14:paraId="75782167" w14:textId="77777777" w:rsidR="007B3D08" w:rsidRPr="00A7191B" w:rsidRDefault="007B3D08" w:rsidP="006B3B45">
      <w:pPr>
        <w:pStyle w:val="Prrafodelista"/>
        <w:spacing w:line="0" w:lineRule="atLeast"/>
        <w:ind w:left="0"/>
        <w:jc w:val="both"/>
        <w:rPr>
          <w:rFonts w:ascii="Cambria" w:hAnsi="Cambria"/>
          <w:b/>
          <w:bCs/>
          <w:color w:val="000000" w:themeColor="text1"/>
          <w:sz w:val="22"/>
          <w:szCs w:val="22"/>
        </w:rPr>
      </w:pPr>
    </w:p>
    <w:p w14:paraId="074B817B" w14:textId="23DD0B07" w:rsidR="0083538A" w:rsidRDefault="00DF0CFD" w:rsidP="0021510F">
      <w:pPr>
        <w:pStyle w:val="p1"/>
        <w:numPr>
          <w:ilvl w:val="0"/>
          <w:numId w:val="4"/>
        </w:numPr>
        <w:jc w:val="both"/>
      </w:pPr>
      <w:r>
        <w:rPr>
          <w:b/>
          <w:bCs/>
        </w:rPr>
        <w:t>En esta oportunidad</w:t>
      </w:r>
      <w:r w:rsidR="002D6DC7">
        <w:rPr>
          <w:b/>
          <w:bCs/>
        </w:rPr>
        <w:t xml:space="preserve"> el Informe Anual de Productividad incluye como</w:t>
      </w:r>
      <w:r>
        <w:rPr>
          <w:b/>
          <w:bCs/>
        </w:rPr>
        <w:t xml:space="preserve"> </w:t>
      </w:r>
      <w:r w:rsidR="000124DB">
        <w:rPr>
          <w:b/>
          <w:bCs/>
        </w:rPr>
        <w:t>estudio</w:t>
      </w:r>
      <w:r>
        <w:rPr>
          <w:b/>
          <w:bCs/>
        </w:rPr>
        <w:t xml:space="preserve"> exploratorio </w:t>
      </w:r>
      <w:r w:rsidR="002D6DC7">
        <w:rPr>
          <w:b/>
          <w:bCs/>
        </w:rPr>
        <w:t>el capítulo</w:t>
      </w:r>
      <w:r w:rsidR="00671A6A">
        <w:rPr>
          <w:b/>
          <w:bCs/>
        </w:rPr>
        <w:t xml:space="preserve">: </w:t>
      </w:r>
      <w:r>
        <w:rPr>
          <w:b/>
          <w:bCs/>
        </w:rPr>
        <w:t xml:space="preserve">“Poder de Negociación y Eficiencia: evidencia de negociaciones colectivas”, elaborado por el economista </w:t>
      </w:r>
      <w:proofErr w:type="spellStart"/>
      <w:r>
        <w:rPr>
          <w:b/>
          <w:bCs/>
        </w:rPr>
        <w:t>Estefano</w:t>
      </w:r>
      <w:proofErr w:type="spellEnd"/>
      <w:r>
        <w:rPr>
          <w:b/>
          <w:bCs/>
        </w:rPr>
        <w:t xml:space="preserve"> Rubio</w:t>
      </w:r>
      <w:r w:rsidR="000D2B23">
        <w:rPr>
          <w:b/>
          <w:bCs/>
        </w:rPr>
        <w:t xml:space="preserve">. </w:t>
      </w:r>
      <w:r>
        <w:rPr>
          <w:b/>
          <w:bCs/>
        </w:rPr>
        <w:t>investigación</w:t>
      </w:r>
      <w:r w:rsidR="0021510F">
        <w:rPr>
          <w:b/>
          <w:bCs/>
        </w:rPr>
        <w:t xml:space="preserve"> que </w:t>
      </w:r>
      <w:r>
        <w:rPr>
          <w:b/>
          <w:bCs/>
        </w:rPr>
        <w:t xml:space="preserve"> </w:t>
      </w:r>
      <w:r w:rsidR="003A4D01" w:rsidRPr="0021510F">
        <w:rPr>
          <w:b/>
          <w:bCs/>
        </w:rPr>
        <w:t>analiza el impacto de la reforma laboral en Chile</w:t>
      </w:r>
      <w:r w:rsidR="00B059D7" w:rsidRPr="0021510F">
        <w:rPr>
          <w:b/>
          <w:bCs/>
        </w:rPr>
        <w:t xml:space="preserve"> de </w:t>
      </w:r>
      <w:r w:rsidR="003A4D01" w:rsidRPr="0021510F">
        <w:rPr>
          <w:b/>
          <w:bCs/>
        </w:rPr>
        <w:t>201</w:t>
      </w:r>
      <w:r w:rsidR="00AC1A95" w:rsidRPr="0021510F">
        <w:rPr>
          <w:b/>
          <w:bCs/>
        </w:rPr>
        <w:t>7</w:t>
      </w:r>
      <w:r w:rsidR="0083538A" w:rsidRPr="0021510F">
        <w:rPr>
          <w:b/>
          <w:bCs/>
        </w:rPr>
        <w:t>, en</w:t>
      </w:r>
      <w:r w:rsidR="0083538A">
        <w:rPr>
          <w:rFonts w:ascii="Open Sans" w:hAnsi="Open Sans" w:cs="Open Sans"/>
          <w:color w:val="333333"/>
          <w:shd w:val="clear" w:color="auto" w:fill="FFFFFF"/>
        </w:rPr>
        <w:t xml:space="preserve"> </w:t>
      </w:r>
      <w:r w:rsidR="0083538A">
        <w:rPr>
          <w:b/>
          <w:bCs/>
        </w:rPr>
        <w:t>salarios, empleo y rentabilidad empresarial.</w:t>
      </w:r>
    </w:p>
    <w:p w14:paraId="507338E7" w14:textId="128BE1F1" w:rsidR="00E15E8E" w:rsidRPr="006B3B45" w:rsidRDefault="007B3D08" w:rsidP="006B3B45">
      <w:pPr>
        <w:pStyle w:val="p1"/>
        <w:spacing w:before="100" w:beforeAutospacing="1" w:after="100" w:afterAutospacing="1" w:line="0" w:lineRule="atLeast"/>
        <w:jc w:val="both"/>
        <w:rPr>
          <w:rFonts w:ascii="Cambria" w:hAnsi="Cambria"/>
          <w:sz w:val="22"/>
          <w:szCs w:val="22"/>
        </w:rPr>
      </w:pPr>
      <w:r w:rsidRPr="006B3B45">
        <w:rPr>
          <w:rFonts w:ascii="Cambria" w:hAnsi="Cambria"/>
          <w:b/>
          <w:bCs/>
          <w:i/>
          <w:iCs/>
          <w:sz w:val="22"/>
          <w:szCs w:val="22"/>
        </w:rPr>
        <w:t>Martes, 14 de enero, 202</w:t>
      </w:r>
      <w:r w:rsidRPr="006B3B45">
        <w:rPr>
          <w:rFonts w:ascii="Cambria" w:hAnsi="Cambria"/>
          <w:sz w:val="22"/>
          <w:szCs w:val="22"/>
        </w:rPr>
        <w:t>4.</w:t>
      </w:r>
      <w:r w:rsidRPr="00A7191B">
        <w:rPr>
          <w:rFonts w:ascii="Cambria" w:hAnsi="Cambria"/>
          <w:sz w:val="22"/>
          <w:szCs w:val="22"/>
        </w:rPr>
        <w:t xml:space="preserve"> </w:t>
      </w:r>
      <w:r w:rsidRPr="006B3B45">
        <w:rPr>
          <w:rFonts w:ascii="Cambria" w:hAnsi="Cambria"/>
          <w:sz w:val="22"/>
          <w:szCs w:val="22"/>
        </w:rPr>
        <w:t xml:space="preserve">Una </w:t>
      </w:r>
      <w:r w:rsidR="007E288F" w:rsidRPr="006B3B45">
        <w:rPr>
          <w:rFonts w:ascii="Cambria" w:hAnsi="Cambria"/>
          <w:sz w:val="22"/>
          <w:szCs w:val="22"/>
        </w:rPr>
        <w:t>variación</w:t>
      </w:r>
      <w:r w:rsidRPr="006B3B45">
        <w:rPr>
          <w:rFonts w:ascii="Cambria" w:hAnsi="Cambria"/>
          <w:sz w:val="22"/>
          <w:szCs w:val="22"/>
        </w:rPr>
        <w:t xml:space="preserve"> entre </w:t>
      </w:r>
      <w:r w:rsidRPr="006B3B45">
        <w:rPr>
          <w:rFonts w:ascii="Cambria" w:hAnsi="Cambria"/>
          <w:b/>
          <w:bCs/>
          <w:sz w:val="22"/>
          <w:szCs w:val="22"/>
        </w:rPr>
        <w:t>-0.2% y 0.</w:t>
      </w:r>
      <w:r w:rsidR="00B5215E">
        <w:rPr>
          <w:rFonts w:ascii="Cambria" w:hAnsi="Cambria"/>
          <w:b/>
          <w:bCs/>
          <w:sz w:val="22"/>
          <w:szCs w:val="22"/>
        </w:rPr>
        <w:t>1</w:t>
      </w:r>
      <w:r w:rsidRPr="006B3B45">
        <w:rPr>
          <w:rFonts w:ascii="Cambria" w:hAnsi="Cambria"/>
          <w:b/>
          <w:bCs/>
          <w:sz w:val="22"/>
          <w:szCs w:val="22"/>
        </w:rPr>
        <w:t>%</w:t>
      </w:r>
      <w:r w:rsidRPr="006B3B45">
        <w:rPr>
          <w:rFonts w:ascii="Cambria" w:hAnsi="Cambria"/>
          <w:sz w:val="22"/>
          <w:szCs w:val="22"/>
        </w:rPr>
        <w:t xml:space="preserve"> en la </w:t>
      </w:r>
      <w:r w:rsidRPr="006B3B45">
        <w:rPr>
          <w:rFonts w:ascii="Cambria" w:hAnsi="Cambria"/>
          <w:b/>
          <w:bCs/>
          <w:sz w:val="22"/>
          <w:szCs w:val="22"/>
        </w:rPr>
        <w:t>Productividad Total de los Factores (PTF)</w:t>
      </w:r>
      <w:r w:rsidRPr="006B3B45">
        <w:rPr>
          <w:rFonts w:ascii="Cambria" w:hAnsi="Cambria"/>
          <w:sz w:val="22"/>
          <w:szCs w:val="22"/>
        </w:rPr>
        <w:t xml:space="preserve"> es lo que </w:t>
      </w:r>
      <w:r w:rsidR="007E288F" w:rsidRPr="006B3B45">
        <w:rPr>
          <w:rFonts w:ascii="Cambria" w:hAnsi="Cambria"/>
          <w:sz w:val="22"/>
          <w:szCs w:val="22"/>
        </w:rPr>
        <w:t xml:space="preserve">estima </w:t>
      </w:r>
      <w:r w:rsidRPr="006B3B45">
        <w:rPr>
          <w:rFonts w:ascii="Cambria" w:hAnsi="Cambria"/>
          <w:sz w:val="22"/>
          <w:szCs w:val="22"/>
        </w:rPr>
        <w:t xml:space="preserve">la Comisión Nacional de Evaluación y Productividad (CNEP) para 2024, tanto en la economía agregada </w:t>
      </w:r>
      <w:r w:rsidR="0056217B" w:rsidRPr="006B3B45">
        <w:rPr>
          <w:rFonts w:ascii="Cambria" w:hAnsi="Cambria"/>
          <w:sz w:val="22"/>
          <w:szCs w:val="22"/>
        </w:rPr>
        <w:t xml:space="preserve">y </w:t>
      </w:r>
      <w:r w:rsidRPr="006B3B45">
        <w:rPr>
          <w:rFonts w:ascii="Cambria" w:hAnsi="Cambria"/>
          <w:sz w:val="22"/>
          <w:szCs w:val="22"/>
        </w:rPr>
        <w:t xml:space="preserve">para la economía no minera. </w:t>
      </w:r>
    </w:p>
    <w:p w14:paraId="38AF4DA7" w14:textId="77777777" w:rsidR="000750A8" w:rsidRPr="006B3B45" w:rsidRDefault="00010563" w:rsidP="006B3B45">
      <w:pPr>
        <w:pStyle w:val="p1"/>
        <w:spacing w:before="100" w:beforeAutospacing="1" w:after="100" w:afterAutospacing="1" w:line="0" w:lineRule="atLeast"/>
        <w:jc w:val="both"/>
        <w:rPr>
          <w:rFonts w:ascii="Cambria" w:hAnsi="Cambria"/>
          <w:sz w:val="22"/>
          <w:szCs w:val="22"/>
        </w:rPr>
      </w:pPr>
      <w:r w:rsidRPr="006B3B45">
        <w:rPr>
          <w:rFonts w:ascii="Cambria" w:hAnsi="Cambria"/>
          <w:sz w:val="22"/>
          <w:szCs w:val="22"/>
        </w:rPr>
        <w:t xml:space="preserve">Así lo informo está mañana el presidente de la CNEP, Raphael </w:t>
      </w:r>
      <w:proofErr w:type="spellStart"/>
      <w:r w:rsidRPr="006B3B45">
        <w:rPr>
          <w:rFonts w:ascii="Cambria" w:hAnsi="Cambria"/>
          <w:sz w:val="22"/>
          <w:szCs w:val="22"/>
        </w:rPr>
        <w:t>Bergoeing</w:t>
      </w:r>
      <w:proofErr w:type="spellEnd"/>
      <w:r w:rsidRPr="006B3B45">
        <w:rPr>
          <w:rFonts w:ascii="Cambria" w:hAnsi="Cambria"/>
          <w:sz w:val="22"/>
          <w:szCs w:val="22"/>
        </w:rPr>
        <w:t xml:space="preserve">, junto al secretario ejecutivo de la entidad, Rodrigo </w:t>
      </w:r>
      <w:proofErr w:type="spellStart"/>
      <w:r w:rsidRPr="006B3B45">
        <w:rPr>
          <w:rFonts w:ascii="Cambria" w:hAnsi="Cambria"/>
          <w:sz w:val="22"/>
          <w:szCs w:val="22"/>
        </w:rPr>
        <w:t>Krell</w:t>
      </w:r>
      <w:proofErr w:type="spellEnd"/>
      <w:r w:rsidR="000750A8" w:rsidRPr="006B3B45">
        <w:rPr>
          <w:rFonts w:ascii="Cambria" w:hAnsi="Cambria"/>
          <w:sz w:val="22"/>
          <w:szCs w:val="22"/>
        </w:rPr>
        <w:t xml:space="preserve">. </w:t>
      </w:r>
    </w:p>
    <w:p w14:paraId="07EAE20D" w14:textId="4A0D8260" w:rsidR="00BF229A" w:rsidRPr="00A7191B" w:rsidRDefault="00BF229A" w:rsidP="00A7191B">
      <w:pPr>
        <w:pStyle w:val="p1"/>
        <w:jc w:val="both"/>
        <w:rPr>
          <w:rFonts w:ascii="Cambria" w:hAnsi="Cambria"/>
          <w:sz w:val="22"/>
          <w:szCs w:val="22"/>
        </w:rPr>
      </w:pPr>
      <w:r w:rsidRPr="00A7191B">
        <w:rPr>
          <w:rFonts w:ascii="Cambria" w:hAnsi="Cambria"/>
          <w:sz w:val="22"/>
          <w:szCs w:val="22"/>
        </w:rPr>
        <w:t>Aunque el rango proyectado para 2024 (</w:t>
      </w:r>
      <w:r w:rsidRPr="00A7191B">
        <w:rPr>
          <w:rFonts w:ascii="Cambria" w:hAnsi="Cambria"/>
          <w:b/>
          <w:bCs/>
          <w:sz w:val="22"/>
          <w:szCs w:val="22"/>
        </w:rPr>
        <w:t>-0,2% y 0,</w:t>
      </w:r>
      <w:r w:rsidR="00B5215E">
        <w:rPr>
          <w:rFonts w:ascii="Cambria" w:hAnsi="Cambria"/>
          <w:b/>
          <w:bCs/>
          <w:sz w:val="22"/>
          <w:szCs w:val="22"/>
        </w:rPr>
        <w:t>1</w:t>
      </w:r>
      <w:r w:rsidRPr="00A7191B">
        <w:rPr>
          <w:rFonts w:ascii="Cambria" w:hAnsi="Cambria"/>
          <w:b/>
          <w:bCs/>
          <w:sz w:val="22"/>
          <w:szCs w:val="22"/>
        </w:rPr>
        <w:t>%</w:t>
      </w:r>
      <w:r w:rsidRPr="00A7191B">
        <w:rPr>
          <w:rFonts w:ascii="Cambria" w:hAnsi="Cambria"/>
          <w:sz w:val="22"/>
          <w:szCs w:val="22"/>
        </w:rPr>
        <w:t xml:space="preserve">) </w:t>
      </w:r>
      <w:r w:rsidR="003C5C54">
        <w:rPr>
          <w:rFonts w:ascii="Cambria" w:hAnsi="Cambria"/>
          <w:sz w:val="22"/>
          <w:szCs w:val="22"/>
        </w:rPr>
        <w:t>demuestra una interrupción a las caídas sucesivas de la productividad</w:t>
      </w:r>
      <w:r w:rsidRPr="00A7191B">
        <w:rPr>
          <w:rFonts w:ascii="Cambria" w:hAnsi="Cambria"/>
          <w:sz w:val="22"/>
          <w:szCs w:val="22"/>
        </w:rPr>
        <w:t xml:space="preserve"> </w:t>
      </w:r>
      <w:r w:rsidR="003C5C54">
        <w:rPr>
          <w:rFonts w:ascii="Cambria" w:hAnsi="Cambria"/>
          <w:sz w:val="22"/>
          <w:szCs w:val="22"/>
        </w:rPr>
        <w:t>registradas</w:t>
      </w:r>
      <w:r w:rsidRPr="00A7191B">
        <w:rPr>
          <w:rFonts w:ascii="Cambria" w:hAnsi="Cambria"/>
          <w:sz w:val="22"/>
          <w:szCs w:val="22"/>
        </w:rPr>
        <w:t xml:space="preserve"> en a</w:t>
      </w:r>
      <w:r w:rsidRPr="00A7191B">
        <w:rPr>
          <w:rFonts w:ascii="Cambria" w:hAnsi="Cambria" w:hint="eastAsia"/>
          <w:sz w:val="22"/>
          <w:szCs w:val="22"/>
        </w:rPr>
        <w:t>ñ</w:t>
      </w:r>
      <w:r w:rsidRPr="00A7191B">
        <w:rPr>
          <w:rFonts w:ascii="Cambria" w:hAnsi="Cambria"/>
          <w:sz w:val="22"/>
          <w:szCs w:val="22"/>
        </w:rPr>
        <w:t>os anteriores, (</w:t>
      </w:r>
      <w:r w:rsidR="0046748C">
        <w:rPr>
          <w:rFonts w:ascii="Cambria" w:hAnsi="Cambria"/>
          <w:sz w:val="22"/>
          <w:szCs w:val="22"/>
        </w:rPr>
        <w:t xml:space="preserve">rangos de </w:t>
      </w:r>
      <w:r w:rsidR="00B5215E">
        <w:rPr>
          <w:rFonts w:ascii="Cambria" w:hAnsi="Cambria"/>
          <w:sz w:val="22"/>
          <w:szCs w:val="22"/>
        </w:rPr>
        <w:t>-</w:t>
      </w:r>
      <w:r w:rsidRPr="00A7191B">
        <w:rPr>
          <w:rFonts w:ascii="Cambria" w:hAnsi="Cambria"/>
          <w:b/>
          <w:bCs/>
          <w:sz w:val="22"/>
          <w:szCs w:val="22"/>
        </w:rPr>
        <w:t>1,</w:t>
      </w:r>
      <w:r w:rsidR="00B5215E">
        <w:rPr>
          <w:rFonts w:ascii="Cambria" w:hAnsi="Cambria"/>
          <w:b/>
          <w:bCs/>
          <w:sz w:val="22"/>
          <w:szCs w:val="22"/>
        </w:rPr>
        <w:t>1</w:t>
      </w:r>
      <w:r w:rsidRPr="00A7191B">
        <w:rPr>
          <w:rFonts w:ascii="Cambria" w:hAnsi="Cambria"/>
          <w:b/>
          <w:bCs/>
          <w:sz w:val="22"/>
          <w:szCs w:val="22"/>
        </w:rPr>
        <w:t>% y -</w:t>
      </w:r>
      <w:r w:rsidR="00B5215E">
        <w:rPr>
          <w:rFonts w:ascii="Cambria" w:hAnsi="Cambria"/>
          <w:b/>
          <w:bCs/>
          <w:sz w:val="22"/>
          <w:szCs w:val="22"/>
        </w:rPr>
        <w:t>1</w:t>
      </w:r>
      <w:r w:rsidRPr="00A7191B">
        <w:rPr>
          <w:rFonts w:ascii="Cambria" w:hAnsi="Cambria"/>
          <w:b/>
          <w:bCs/>
          <w:sz w:val="22"/>
          <w:szCs w:val="22"/>
        </w:rPr>
        <w:t>%</w:t>
      </w:r>
      <w:r w:rsidR="007928AF">
        <w:rPr>
          <w:rFonts w:ascii="Cambria" w:hAnsi="Cambria"/>
          <w:b/>
          <w:bCs/>
          <w:sz w:val="22"/>
          <w:szCs w:val="22"/>
        </w:rPr>
        <w:t xml:space="preserve"> en 2023;</w:t>
      </w:r>
      <w:r w:rsidR="0046748C">
        <w:rPr>
          <w:rFonts w:ascii="Cambria" w:hAnsi="Cambria"/>
          <w:b/>
          <w:bCs/>
          <w:sz w:val="22"/>
          <w:szCs w:val="22"/>
        </w:rPr>
        <w:t xml:space="preserve"> </w:t>
      </w:r>
      <w:r w:rsidR="0046748C" w:rsidRPr="00226244">
        <w:rPr>
          <w:rFonts w:ascii="Cambria" w:hAnsi="Cambria"/>
          <w:sz w:val="22"/>
          <w:szCs w:val="22"/>
        </w:rPr>
        <w:t>y</w:t>
      </w:r>
      <w:r w:rsidR="007928AF">
        <w:rPr>
          <w:rFonts w:ascii="Cambria" w:hAnsi="Cambria"/>
          <w:b/>
          <w:bCs/>
          <w:sz w:val="22"/>
          <w:szCs w:val="22"/>
        </w:rPr>
        <w:t xml:space="preserve"> </w:t>
      </w:r>
      <w:r w:rsidRPr="00A7191B">
        <w:rPr>
          <w:rFonts w:ascii="Cambria" w:hAnsi="Cambria"/>
          <w:b/>
          <w:bCs/>
          <w:sz w:val="22"/>
          <w:szCs w:val="22"/>
        </w:rPr>
        <w:t>-</w:t>
      </w:r>
      <w:r w:rsidR="00B5215E">
        <w:rPr>
          <w:rFonts w:ascii="Cambria" w:hAnsi="Cambria"/>
          <w:b/>
          <w:bCs/>
          <w:sz w:val="22"/>
          <w:szCs w:val="22"/>
        </w:rPr>
        <w:t>4,</w:t>
      </w:r>
      <w:r w:rsidR="007928AF">
        <w:rPr>
          <w:rFonts w:ascii="Cambria" w:hAnsi="Cambria"/>
          <w:b/>
          <w:bCs/>
          <w:sz w:val="22"/>
          <w:szCs w:val="22"/>
        </w:rPr>
        <w:t>6</w:t>
      </w:r>
      <w:r w:rsidRPr="00A7191B">
        <w:rPr>
          <w:rFonts w:ascii="Cambria" w:hAnsi="Cambria"/>
          <w:b/>
          <w:bCs/>
          <w:sz w:val="22"/>
          <w:szCs w:val="22"/>
        </w:rPr>
        <w:t xml:space="preserve">% y </w:t>
      </w:r>
      <w:r w:rsidR="00B5215E">
        <w:rPr>
          <w:rFonts w:ascii="Cambria" w:hAnsi="Cambria"/>
          <w:b/>
          <w:bCs/>
          <w:sz w:val="22"/>
          <w:szCs w:val="22"/>
        </w:rPr>
        <w:t>-4,5</w:t>
      </w:r>
      <w:r w:rsidRPr="00A7191B">
        <w:rPr>
          <w:rFonts w:ascii="Cambria" w:hAnsi="Cambria"/>
          <w:b/>
          <w:bCs/>
          <w:sz w:val="22"/>
          <w:szCs w:val="22"/>
        </w:rPr>
        <w:t>%</w:t>
      </w:r>
      <w:r w:rsidR="007928AF">
        <w:rPr>
          <w:rFonts w:ascii="Cambria" w:hAnsi="Cambria"/>
          <w:b/>
          <w:bCs/>
          <w:sz w:val="22"/>
          <w:szCs w:val="22"/>
        </w:rPr>
        <w:t>, en 2022</w:t>
      </w:r>
      <w:r w:rsidRPr="00A7191B">
        <w:rPr>
          <w:rFonts w:ascii="Cambria" w:hAnsi="Cambria"/>
          <w:b/>
          <w:bCs/>
          <w:sz w:val="22"/>
          <w:szCs w:val="22"/>
        </w:rPr>
        <w:t>)</w:t>
      </w:r>
      <w:r w:rsidRPr="00A7191B">
        <w:rPr>
          <w:rFonts w:ascii="Cambria" w:hAnsi="Cambria"/>
          <w:sz w:val="22"/>
          <w:szCs w:val="22"/>
        </w:rPr>
        <w:t xml:space="preserve">, </w:t>
      </w:r>
      <w:r w:rsidR="003C5C54">
        <w:rPr>
          <w:rFonts w:ascii="Cambria" w:hAnsi="Cambria"/>
          <w:sz w:val="22"/>
          <w:szCs w:val="22"/>
        </w:rPr>
        <w:t>no puede interpretarse como</w:t>
      </w:r>
      <w:r w:rsidRPr="00A7191B">
        <w:rPr>
          <w:rFonts w:ascii="Cambria" w:hAnsi="Cambria"/>
          <w:sz w:val="22"/>
          <w:szCs w:val="22"/>
        </w:rPr>
        <w:t xml:space="preserve"> una recuperaci</w:t>
      </w:r>
      <w:r w:rsidRPr="00A7191B">
        <w:rPr>
          <w:rFonts w:ascii="Cambria" w:hAnsi="Cambria" w:hint="eastAsia"/>
          <w:sz w:val="22"/>
          <w:szCs w:val="22"/>
        </w:rPr>
        <w:t>ó</w:t>
      </w:r>
      <w:r w:rsidRPr="00A7191B">
        <w:rPr>
          <w:rFonts w:ascii="Cambria" w:hAnsi="Cambria"/>
          <w:sz w:val="22"/>
          <w:szCs w:val="22"/>
        </w:rPr>
        <w:t xml:space="preserve">n estructural ni un cambio de tendencia. </w:t>
      </w:r>
    </w:p>
    <w:p w14:paraId="58EEC60B" w14:textId="77777777" w:rsidR="00BF229A" w:rsidRPr="00A7191B" w:rsidRDefault="00BF229A" w:rsidP="00A7191B">
      <w:pPr>
        <w:pStyle w:val="p1"/>
        <w:jc w:val="both"/>
        <w:rPr>
          <w:rFonts w:ascii="Cambria" w:hAnsi="Cambria"/>
          <w:sz w:val="22"/>
          <w:szCs w:val="22"/>
        </w:rPr>
      </w:pPr>
    </w:p>
    <w:p w14:paraId="39E50224" w14:textId="33BA1AB1" w:rsidR="00BF229A" w:rsidRPr="00A7191B" w:rsidRDefault="00BF229A" w:rsidP="00A7191B">
      <w:pPr>
        <w:pStyle w:val="p1"/>
        <w:jc w:val="both"/>
        <w:rPr>
          <w:rFonts w:ascii="Cambria" w:hAnsi="Cambria"/>
          <w:sz w:val="22"/>
          <w:szCs w:val="22"/>
        </w:rPr>
      </w:pPr>
      <w:r w:rsidRPr="00A7191B">
        <w:rPr>
          <w:rFonts w:ascii="Cambria" w:hAnsi="Cambria"/>
          <w:sz w:val="22"/>
          <w:szCs w:val="22"/>
        </w:rPr>
        <w:t xml:space="preserve">Cabe indicar que </w:t>
      </w:r>
      <w:r w:rsidR="007928AF">
        <w:rPr>
          <w:rFonts w:ascii="Cambria" w:hAnsi="Cambria"/>
          <w:sz w:val="22"/>
          <w:szCs w:val="22"/>
        </w:rPr>
        <w:t>los aumentos</w:t>
      </w:r>
      <w:r w:rsidR="007928AF" w:rsidRPr="00A7191B">
        <w:rPr>
          <w:rFonts w:ascii="Cambria" w:hAnsi="Cambria"/>
          <w:sz w:val="22"/>
          <w:szCs w:val="22"/>
        </w:rPr>
        <w:t xml:space="preserve"> </w:t>
      </w:r>
      <w:r w:rsidRPr="00A7191B">
        <w:rPr>
          <w:rFonts w:ascii="Cambria" w:hAnsi="Cambria"/>
          <w:sz w:val="22"/>
          <w:szCs w:val="22"/>
        </w:rPr>
        <w:t>excepcional</w:t>
      </w:r>
      <w:r w:rsidR="007928AF">
        <w:rPr>
          <w:rFonts w:ascii="Cambria" w:hAnsi="Cambria"/>
          <w:sz w:val="22"/>
          <w:szCs w:val="22"/>
        </w:rPr>
        <w:t>es</w:t>
      </w:r>
      <w:r w:rsidRPr="00A7191B">
        <w:rPr>
          <w:rFonts w:ascii="Cambria" w:hAnsi="Cambria"/>
          <w:sz w:val="22"/>
          <w:szCs w:val="22"/>
        </w:rPr>
        <w:t xml:space="preserve"> observado</w:t>
      </w:r>
      <w:r w:rsidR="007928AF">
        <w:rPr>
          <w:rFonts w:ascii="Cambria" w:hAnsi="Cambria"/>
          <w:sz w:val="22"/>
          <w:szCs w:val="22"/>
        </w:rPr>
        <w:t>s</w:t>
      </w:r>
      <w:r w:rsidRPr="00A7191B">
        <w:rPr>
          <w:rFonts w:ascii="Cambria" w:hAnsi="Cambria"/>
          <w:sz w:val="22"/>
          <w:szCs w:val="22"/>
        </w:rPr>
        <w:t xml:space="preserve"> en</w:t>
      </w:r>
      <w:r w:rsidR="003C5C54">
        <w:rPr>
          <w:rFonts w:ascii="Cambria" w:hAnsi="Cambria"/>
          <w:sz w:val="22"/>
          <w:szCs w:val="22"/>
        </w:rPr>
        <w:t xml:space="preserve"> </w:t>
      </w:r>
      <w:r w:rsidR="003C5C54" w:rsidRPr="003C5C54">
        <w:rPr>
          <w:rFonts w:ascii="Cambria" w:hAnsi="Cambria"/>
          <w:b/>
          <w:bCs/>
          <w:sz w:val="22"/>
          <w:szCs w:val="22"/>
        </w:rPr>
        <w:t xml:space="preserve">2020 </w:t>
      </w:r>
      <w:r w:rsidR="003C5C54" w:rsidRPr="003C5C54">
        <w:rPr>
          <w:rFonts w:ascii="Cambria" w:hAnsi="Cambria"/>
          <w:sz w:val="22"/>
          <w:szCs w:val="22"/>
        </w:rPr>
        <w:t>y</w:t>
      </w:r>
      <w:r w:rsidRPr="003C5C54">
        <w:rPr>
          <w:rFonts w:ascii="Cambria" w:hAnsi="Cambria"/>
          <w:b/>
          <w:bCs/>
          <w:sz w:val="22"/>
          <w:szCs w:val="22"/>
        </w:rPr>
        <w:t xml:space="preserve"> 2021</w:t>
      </w:r>
      <w:r w:rsidRPr="00A7191B">
        <w:rPr>
          <w:rFonts w:ascii="Cambria" w:hAnsi="Cambria"/>
          <w:sz w:val="22"/>
          <w:szCs w:val="22"/>
        </w:rPr>
        <w:t>, impulsado</w:t>
      </w:r>
      <w:r w:rsidR="0046748C">
        <w:rPr>
          <w:rFonts w:ascii="Cambria" w:hAnsi="Cambria"/>
          <w:sz w:val="22"/>
          <w:szCs w:val="22"/>
        </w:rPr>
        <w:t>s</w:t>
      </w:r>
      <w:r w:rsidRPr="00A7191B">
        <w:rPr>
          <w:rFonts w:ascii="Cambria" w:hAnsi="Cambria"/>
          <w:sz w:val="22"/>
          <w:szCs w:val="22"/>
        </w:rPr>
        <w:t xml:space="preserve"> por l</w:t>
      </w:r>
      <w:r w:rsidR="003C5C54">
        <w:rPr>
          <w:rFonts w:ascii="Cambria" w:hAnsi="Cambria"/>
          <w:sz w:val="22"/>
          <w:szCs w:val="22"/>
        </w:rPr>
        <w:t>a reapertura de la economía y los</w:t>
      </w:r>
      <w:r w:rsidRPr="00A7191B">
        <w:rPr>
          <w:rFonts w:ascii="Cambria" w:hAnsi="Cambria"/>
          <w:sz w:val="22"/>
          <w:szCs w:val="22"/>
        </w:rPr>
        <w:t xml:space="preserve"> est</w:t>
      </w:r>
      <w:r w:rsidRPr="00A7191B">
        <w:rPr>
          <w:rFonts w:ascii="Cambria" w:hAnsi="Cambria" w:hint="eastAsia"/>
          <w:sz w:val="22"/>
          <w:szCs w:val="22"/>
        </w:rPr>
        <w:t>í</w:t>
      </w:r>
      <w:r w:rsidRPr="00A7191B">
        <w:rPr>
          <w:rFonts w:ascii="Cambria" w:hAnsi="Cambria"/>
          <w:sz w:val="22"/>
          <w:szCs w:val="22"/>
        </w:rPr>
        <w:t>mulos fiscales y monetarios post-pandemia, fue</w:t>
      </w:r>
      <w:r w:rsidR="00256515">
        <w:rPr>
          <w:rFonts w:ascii="Cambria" w:hAnsi="Cambria"/>
          <w:sz w:val="22"/>
          <w:szCs w:val="22"/>
        </w:rPr>
        <w:t>ron</w:t>
      </w:r>
      <w:r w:rsidRPr="00A7191B">
        <w:rPr>
          <w:rFonts w:ascii="Cambria" w:hAnsi="Cambria"/>
          <w:sz w:val="22"/>
          <w:szCs w:val="22"/>
        </w:rPr>
        <w:t xml:space="preserve"> un evento transitorio que no logr</w:t>
      </w:r>
      <w:r w:rsidRPr="00A7191B">
        <w:rPr>
          <w:rFonts w:ascii="Cambria" w:hAnsi="Cambria" w:hint="eastAsia"/>
          <w:sz w:val="22"/>
          <w:szCs w:val="22"/>
        </w:rPr>
        <w:t>ó</w:t>
      </w:r>
      <w:r w:rsidRPr="00A7191B">
        <w:rPr>
          <w:rFonts w:ascii="Cambria" w:hAnsi="Cambria"/>
          <w:sz w:val="22"/>
          <w:szCs w:val="22"/>
        </w:rPr>
        <w:t xml:space="preserve"> revertir el estancamiento de fondo. En el resto de los a</w:t>
      </w:r>
      <w:r w:rsidRPr="00A7191B">
        <w:rPr>
          <w:rFonts w:ascii="Cambria" w:hAnsi="Cambria" w:hint="eastAsia"/>
          <w:sz w:val="22"/>
          <w:szCs w:val="22"/>
        </w:rPr>
        <w:t>ñ</w:t>
      </w:r>
      <w:r w:rsidRPr="00A7191B">
        <w:rPr>
          <w:rFonts w:ascii="Cambria" w:hAnsi="Cambria"/>
          <w:sz w:val="22"/>
          <w:szCs w:val="22"/>
        </w:rPr>
        <w:t xml:space="preserve">os, la </w:t>
      </w:r>
      <w:r w:rsidRPr="00A7191B">
        <w:rPr>
          <w:rFonts w:ascii="Cambria" w:hAnsi="Cambria"/>
          <w:b/>
          <w:bCs/>
          <w:sz w:val="22"/>
          <w:szCs w:val="22"/>
        </w:rPr>
        <w:t>PTF</w:t>
      </w:r>
      <w:r w:rsidRPr="00A7191B">
        <w:rPr>
          <w:rFonts w:ascii="Cambria" w:hAnsi="Cambria"/>
          <w:sz w:val="22"/>
          <w:szCs w:val="22"/>
        </w:rPr>
        <w:t xml:space="preserve"> sigue mostrando un desempe</w:t>
      </w:r>
      <w:r w:rsidRPr="00A7191B">
        <w:rPr>
          <w:rFonts w:ascii="Cambria" w:hAnsi="Cambria" w:hint="eastAsia"/>
          <w:sz w:val="22"/>
          <w:szCs w:val="22"/>
        </w:rPr>
        <w:t>ñ</w:t>
      </w:r>
      <w:r w:rsidRPr="00A7191B">
        <w:rPr>
          <w:rFonts w:ascii="Cambria" w:hAnsi="Cambria"/>
          <w:sz w:val="22"/>
          <w:szCs w:val="22"/>
        </w:rPr>
        <w:t>o limitado que deja al crecimiento econ</w:t>
      </w:r>
      <w:r w:rsidRPr="00A7191B">
        <w:rPr>
          <w:rFonts w:ascii="Cambria" w:hAnsi="Cambria" w:hint="eastAsia"/>
          <w:sz w:val="22"/>
          <w:szCs w:val="22"/>
        </w:rPr>
        <w:t>ó</w:t>
      </w:r>
      <w:r w:rsidRPr="00A7191B">
        <w:rPr>
          <w:rFonts w:ascii="Cambria" w:hAnsi="Cambria"/>
          <w:sz w:val="22"/>
          <w:szCs w:val="22"/>
        </w:rPr>
        <w:t>mico del pa</w:t>
      </w:r>
      <w:r w:rsidRPr="00A7191B">
        <w:rPr>
          <w:rFonts w:ascii="Cambria" w:hAnsi="Cambria" w:hint="eastAsia"/>
          <w:sz w:val="22"/>
          <w:szCs w:val="22"/>
        </w:rPr>
        <w:t>í</w:t>
      </w:r>
      <w:r w:rsidRPr="00A7191B">
        <w:rPr>
          <w:rFonts w:ascii="Cambria" w:hAnsi="Cambria"/>
          <w:sz w:val="22"/>
          <w:szCs w:val="22"/>
        </w:rPr>
        <w:t>s dependiente de factores acumulativos como el trabajo y el capital.</w:t>
      </w:r>
    </w:p>
    <w:p w14:paraId="477390C6" w14:textId="6B87E5B6" w:rsidR="00E15E8E" w:rsidRPr="006B3B45" w:rsidRDefault="000750A8" w:rsidP="006B3B45">
      <w:pPr>
        <w:pStyle w:val="p1"/>
        <w:spacing w:before="100" w:beforeAutospacing="1" w:after="100" w:afterAutospacing="1" w:line="0" w:lineRule="atLeast"/>
        <w:jc w:val="both"/>
        <w:rPr>
          <w:rFonts w:ascii="Cambria" w:hAnsi="Cambria"/>
          <w:sz w:val="22"/>
          <w:szCs w:val="22"/>
        </w:rPr>
      </w:pPr>
      <w:r w:rsidRPr="006B3B45">
        <w:rPr>
          <w:rFonts w:ascii="Cambria" w:hAnsi="Cambria"/>
          <w:sz w:val="22"/>
          <w:szCs w:val="22"/>
        </w:rPr>
        <w:t xml:space="preserve">En la oportunidad, </w:t>
      </w:r>
      <w:proofErr w:type="spellStart"/>
      <w:r w:rsidRPr="006B3B45">
        <w:rPr>
          <w:rFonts w:ascii="Cambria" w:hAnsi="Cambria"/>
          <w:sz w:val="22"/>
          <w:szCs w:val="22"/>
        </w:rPr>
        <w:t>Bergoeing</w:t>
      </w:r>
      <w:proofErr w:type="spellEnd"/>
      <w:r w:rsidRPr="006B3B45">
        <w:rPr>
          <w:rFonts w:ascii="Cambria" w:hAnsi="Cambria"/>
          <w:sz w:val="22"/>
          <w:szCs w:val="22"/>
        </w:rPr>
        <w:t xml:space="preserve"> advirtió que</w:t>
      </w:r>
      <w:r w:rsidR="00624228">
        <w:rPr>
          <w:rFonts w:ascii="Cambria" w:hAnsi="Cambria"/>
          <w:sz w:val="22"/>
          <w:szCs w:val="22"/>
        </w:rPr>
        <w:t>,</w:t>
      </w:r>
      <w:r w:rsidRPr="006B3B45">
        <w:rPr>
          <w:rFonts w:ascii="Cambria" w:hAnsi="Cambria"/>
          <w:sz w:val="22"/>
          <w:szCs w:val="22"/>
        </w:rPr>
        <w:t xml:space="preserve"> </w:t>
      </w:r>
      <w:r w:rsidR="00766E18">
        <w:rPr>
          <w:rFonts w:ascii="Cambria" w:hAnsi="Cambria"/>
          <w:sz w:val="22"/>
          <w:szCs w:val="22"/>
        </w:rPr>
        <w:t>dado</w:t>
      </w:r>
      <w:r w:rsidR="00E15E8E" w:rsidRPr="006B3B45">
        <w:rPr>
          <w:rFonts w:ascii="Cambria" w:hAnsi="Cambria"/>
          <w:sz w:val="22"/>
          <w:szCs w:val="22"/>
        </w:rPr>
        <w:t xml:space="preserve"> que la productividad es la variable más importante que determina el crecimiento de un país, porque</w:t>
      </w:r>
      <w:r w:rsidR="0058308B">
        <w:rPr>
          <w:rFonts w:ascii="Cambria" w:hAnsi="Cambria"/>
          <w:sz w:val="22"/>
          <w:szCs w:val="22"/>
        </w:rPr>
        <w:t xml:space="preserve"> </w:t>
      </w:r>
      <w:r w:rsidR="00E15E8E" w:rsidRPr="006B3B45">
        <w:rPr>
          <w:rFonts w:ascii="Cambria" w:hAnsi="Cambria"/>
          <w:sz w:val="22"/>
          <w:szCs w:val="22"/>
        </w:rPr>
        <w:t>mejora la eficiencia en el uso de recursos y tiene un potencial ilimitado, se observa que Chile está ante un desafío estructural: “la economía no está logrando generar más valor mediante el uso optimizado de los recursos existentes, lo que restringe su capacidad para sostener un desarrollo económico robusto, competitivo  y sostenible en el tiempo”.</w:t>
      </w:r>
    </w:p>
    <w:p w14:paraId="3785E8F4" w14:textId="77777777" w:rsidR="00E15E8E" w:rsidRPr="006B3B45" w:rsidRDefault="00E15E8E" w:rsidP="006B3B45">
      <w:pPr>
        <w:spacing w:before="100" w:beforeAutospacing="1" w:after="100" w:afterAutospacing="1" w:line="0" w:lineRule="atLeast"/>
        <w:jc w:val="both"/>
        <w:rPr>
          <w:rFonts w:ascii="Cambria" w:hAnsi="Cambria"/>
          <w:sz w:val="22"/>
          <w:szCs w:val="22"/>
        </w:rPr>
      </w:pPr>
      <w:r w:rsidRPr="006B3B45">
        <w:rPr>
          <w:rFonts w:ascii="Cambria" w:hAnsi="Cambria"/>
          <w:sz w:val="22"/>
          <w:szCs w:val="22"/>
        </w:rPr>
        <w:t>“Adicionalmente, los ajustes de calidad de capital humano y utilización de capital prácticamente no variaron respecto del año anterior. De esta forma, el capital y trabajo son los principales factores que contribuyen al crecimiento económico, minimizando el rol de la productividad en el crecimiento durante 2024”, agregó.</w:t>
      </w:r>
    </w:p>
    <w:p w14:paraId="036A9B76" w14:textId="750E06AB" w:rsidR="007B3D08" w:rsidRPr="006B3B45" w:rsidRDefault="007B3D08" w:rsidP="006B3B45">
      <w:pPr>
        <w:pStyle w:val="p1"/>
        <w:spacing w:before="100" w:beforeAutospacing="1" w:after="100" w:afterAutospacing="1" w:line="0" w:lineRule="atLeast"/>
        <w:jc w:val="both"/>
        <w:rPr>
          <w:rFonts w:ascii="Cambria" w:hAnsi="Cambria"/>
          <w:sz w:val="22"/>
          <w:szCs w:val="22"/>
        </w:rPr>
      </w:pPr>
      <w:r w:rsidRPr="006B3B45">
        <w:rPr>
          <w:rFonts w:ascii="Cambria" w:hAnsi="Cambria"/>
          <w:sz w:val="22"/>
          <w:szCs w:val="22"/>
        </w:rPr>
        <w:t xml:space="preserve">La </w:t>
      </w:r>
      <w:r w:rsidRPr="006B3B45">
        <w:rPr>
          <w:rFonts w:ascii="Cambria" w:hAnsi="Cambria"/>
          <w:b/>
          <w:bCs/>
          <w:sz w:val="22"/>
          <w:szCs w:val="22"/>
        </w:rPr>
        <w:t>PTF,</w:t>
      </w:r>
      <w:r w:rsidRPr="006B3B45">
        <w:rPr>
          <w:rFonts w:ascii="Cambria" w:hAnsi="Cambria"/>
          <w:sz w:val="22"/>
          <w:szCs w:val="22"/>
        </w:rPr>
        <w:t xml:space="preserve"> indicador que mide cuán eficientemente una economía utiliza y combina sus recursos como el </w:t>
      </w:r>
      <w:r w:rsidRPr="006B3B45">
        <w:rPr>
          <w:rFonts w:ascii="Cambria" w:hAnsi="Cambria"/>
          <w:b/>
          <w:bCs/>
          <w:sz w:val="22"/>
          <w:szCs w:val="22"/>
        </w:rPr>
        <w:t>trabajo</w:t>
      </w:r>
      <w:r w:rsidRPr="006B3B45">
        <w:rPr>
          <w:rFonts w:ascii="Cambria" w:hAnsi="Cambria"/>
          <w:sz w:val="22"/>
          <w:szCs w:val="22"/>
        </w:rPr>
        <w:t xml:space="preserve"> y </w:t>
      </w:r>
      <w:r w:rsidRPr="006B3B45">
        <w:rPr>
          <w:rFonts w:ascii="Cambria" w:hAnsi="Cambria"/>
          <w:b/>
          <w:bCs/>
          <w:sz w:val="22"/>
          <w:szCs w:val="22"/>
        </w:rPr>
        <w:t>capital</w:t>
      </w:r>
      <w:r w:rsidRPr="006B3B45">
        <w:rPr>
          <w:rFonts w:ascii="Cambria" w:hAnsi="Cambria"/>
          <w:sz w:val="22"/>
          <w:szCs w:val="22"/>
        </w:rPr>
        <w:t xml:space="preserve"> para </w:t>
      </w:r>
      <w:r w:rsidR="00C166E8" w:rsidRPr="006B3B45">
        <w:rPr>
          <w:rFonts w:ascii="Cambria" w:hAnsi="Cambria"/>
          <w:sz w:val="22"/>
          <w:szCs w:val="22"/>
        </w:rPr>
        <w:t>agregar valor</w:t>
      </w:r>
      <w:r w:rsidRPr="006B3B45">
        <w:rPr>
          <w:rFonts w:ascii="Cambria" w:hAnsi="Cambria"/>
          <w:sz w:val="22"/>
          <w:szCs w:val="22"/>
        </w:rPr>
        <w:t xml:space="preserve">, permite determinar cuánto del </w:t>
      </w:r>
      <w:r w:rsidRPr="006B3B45">
        <w:rPr>
          <w:rFonts w:ascii="Cambria" w:hAnsi="Cambria"/>
          <w:sz w:val="22"/>
          <w:szCs w:val="22"/>
        </w:rPr>
        <w:lastRenderedPageBreak/>
        <w:t xml:space="preserve">crecimiento del Producto Interno Bruto (PIB) proviene de avances en la eficiencia, y no del incremento en la cantidad de recursos </w:t>
      </w:r>
      <w:r w:rsidR="00C166E8" w:rsidRPr="006B3B45">
        <w:rPr>
          <w:rFonts w:ascii="Cambria" w:hAnsi="Cambria"/>
          <w:sz w:val="22"/>
          <w:szCs w:val="22"/>
        </w:rPr>
        <w:t xml:space="preserve">empleados. </w:t>
      </w:r>
    </w:p>
    <w:p w14:paraId="01257F62" w14:textId="102C5AF2" w:rsidR="007B3D08" w:rsidRPr="006B3B45" w:rsidRDefault="00DE5009" w:rsidP="006B3B45">
      <w:pPr>
        <w:pStyle w:val="p1"/>
        <w:spacing w:before="100" w:beforeAutospacing="1" w:after="100" w:afterAutospacing="1" w:line="0" w:lineRule="atLeast"/>
        <w:jc w:val="both"/>
        <w:rPr>
          <w:rFonts w:ascii="Cambria" w:hAnsi="Cambria"/>
          <w:sz w:val="22"/>
          <w:szCs w:val="22"/>
        </w:rPr>
      </w:pPr>
      <w:r>
        <w:rPr>
          <w:rFonts w:ascii="Cambria" w:hAnsi="Cambria"/>
          <w:sz w:val="22"/>
          <w:szCs w:val="22"/>
        </w:rPr>
        <w:t>Mientras e</w:t>
      </w:r>
      <w:r w:rsidR="007B3D08" w:rsidRPr="006B3B45">
        <w:rPr>
          <w:rFonts w:ascii="Cambria" w:hAnsi="Cambria"/>
          <w:sz w:val="22"/>
          <w:szCs w:val="22"/>
        </w:rPr>
        <w:t>n los años 90, las mejoras en productividad superaban el 3% anual, contribuyendo significativamente al crecimiento económico</w:t>
      </w:r>
      <w:r w:rsidR="00840C6B">
        <w:rPr>
          <w:rFonts w:ascii="Cambria" w:hAnsi="Cambria"/>
          <w:sz w:val="22"/>
          <w:szCs w:val="22"/>
        </w:rPr>
        <w:t xml:space="preserve"> (</w:t>
      </w:r>
      <w:r w:rsidR="007B3D08" w:rsidRPr="006B3B45">
        <w:rPr>
          <w:rFonts w:ascii="Cambria" w:hAnsi="Cambria"/>
          <w:sz w:val="22"/>
          <w:szCs w:val="22"/>
        </w:rPr>
        <w:t xml:space="preserve">entre 1991 y 1995, el crecimiento promedio del PIB fue del </w:t>
      </w:r>
      <w:r w:rsidR="002E0D59">
        <w:rPr>
          <w:rFonts w:ascii="Cambria" w:hAnsi="Cambria"/>
          <w:sz w:val="22"/>
          <w:szCs w:val="22"/>
        </w:rPr>
        <w:t>7</w:t>
      </w:r>
      <w:r w:rsidR="00260BDC">
        <w:rPr>
          <w:rFonts w:ascii="Cambria" w:hAnsi="Cambria"/>
          <w:sz w:val="22"/>
          <w:szCs w:val="22"/>
        </w:rPr>
        <w:t>,</w:t>
      </w:r>
      <w:r w:rsidR="00EF464A">
        <w:rPr>
          <w:rFonts w:ascii="Cambria" w:hAnsi="Cambria"/>
          <w:sz w:val="22"/>
          <w:szCs w:val="22"/>
        </w:rPr>
        <w:t>6</w:t>
      </w:r>
      <w:r w:rsidR="007B3D08" w:rsidRPr="006B3B45">
        <w:rPr>
          <w:rFonts w:ascii="Cambria" w:hAnsi="Cambria"/>
          <w:sz w:val="22"/>
          <w:szCs w:val="22"/>
        </w:rPr>
        <w:t xml:space="preserve">% anual, y la productividad aportó aproximadamente el </w:t>
      </w:r>
      <w:r w:rsidR="00661783">
        <w:rPr>
          <w:rFonts w:ascii="Cambria" w:hAnsi="Cambria"/>
          <w:sz w:val="22"/>
          <w:szCs w:val="22"/>
        </w:rPr>
        <w:t>4</w:t>
      </w:r>
      <w:r w:rsidR="003E653C">
        <w:rPr>
          <w:rFonts w:ascii="Cambria" w:hAnsi="Cambria"/>
          <w:sz w:val="22"/>
          <w:szCs w:val="22"/>
        </w:rPr>
        <w:t>0</w:t>
      </w:r>
      <w:r w:rsidR="007B3D08" w:rsidRPr="006B3B45">
        <w:rPr>
          <w:rFonts w:ascii="Cambria" w:hAnsi="Cambria"/>
          <w:sz w:val="22"/>
          <w:szCs w:val="22"/>
        </w:rPr>
        <w:t>% de ese incremento</w:t>
      </w:r>
      <w:r w:rsidR="00742202">
        <w:rPr>
          <w:rFonts w:ascii="Cambria" w:hAnsi="Cambria"/>
          <w:sz w:val="22"/>
          <w:szCs w:val="22"/>
        </w:rPr>
        <w:t>:</w:t>
      </w:r>
      <w:r w:rsidR="000B7FAF">
        <w:rPr>
          <w:rFonts w:ascii="Cambria" w:hAnsi="Cambria"/>
          <w:sz w:val="22"/>
          <w:szCs w:val="22"/>
        </w:rPr>
        <w:t xml:space="preserve"> </w:t>
      </w:r>
      <w:r w:rsidR="007B3D08" w:rsidRPr="006B3B45">
        <w:rPr>
          <w:rFonts w:ascii="Cambria" w:hAnsi="Cambria"/>
          <w:sz w:val="22"/>
          <w:szCs w:val="22"/>
        </w:rPr>
        <w:t>cerca de 3 puntos porcentuales</w:t>
      </w:r>
      <w:r w:rsidR="000B7FAF">
        <w:rPr>
          <w:rFonts w:ascii="Cambria" w:hAnsi="Cambria"/>
          <w:sz w:val="22"/>
          <w:szCs w:val="22"/>
        </w:rPr>
        <w:t>)</w:t>
      </w:r>
      <w:r w:rsidR="00840C6B">
        <w:rPr>
          <w:rFonts w:ascii="Cambria" w:hAnsi="Cambria"/>
          <w:sz w:val="22"/>
          <w:szCs w:val="22"/>
        </w:rPr>
        <w:t>, e</w:t>
      </w:r>
      <w:r w:rsidR="00840C6B" w:rsidRPr="006B3B45">
        <w:rPr>
          <w:rFonts w:ascii="Cambria" w:hAnsi="Cambria"/>
          <w:sz w:val="22"/>
          <w:szCs w:val="22"/>
        </w:rPr>
        <w:t>n las últimas dos décadas, Chile ha experimentado un estancamiento en su productividad.</w:t>
      </w:r>
    </w:p>
    <w:p w14:paraId="5CB46A3F" w14:textId="10A9AC51" w:rsidR="007B3D08" w:rsidRPr="006B3B45" w:rsidRDefault="007B3D08" w:rsidP="006B3B45">
      <w:pPr>
        <w:pStyle w:val="p1"/>
        <w:spacing w:before="100" w:beforeAutospacing="1" w:after="100" w:afterAutospacing="1" w:line="0" w:lineRule="atLeast"/>
        <w:jc w:val="both"/>
        <w:rPr>
          <w:rFonts w:ascii="Cambria" w:hAnsi="Cambria"/>
          <w:sz w:val="22"/>
          <w:szCs w:val="22"/>
        </w:rPr>
      </w:pPr>
      <w:r w:rsidRPr="006B3B45">
        <w:rPr>
          <w:rFonts w:ascii="Cambria" w:hAnsi="Cambria"/>
          <w:sz w:val="22"/>
          <w:szCs w:val="22"/>
        </w:rPr>
        <w:t xml:space="preserve">Durante la primera década de los 2000, la acumulación de capital reemplazó gradualmente a la productividad como el principal motor del crecimiento. Entre </w:t>
      </w:r>
      <w:r w:rsidRPr="006B3B45">
        <w:rPr>
          <w:rFonts w:ascii="Cambria" w:hAnsi="Cambria"/>
          <w:b/>
          <w:bCs/>
          <w:sz w:val="22"/>
          <w:szCs w:val="22"/>
        </w:rPr>
        <w:t>2001 y 2005</w:t>
      </w:r>
      <w:r w:rsidRPr="006B3B45">
        <w:rPr>
          <w:rFonts w:ascii="Cambria" w:hAnsi="Cambria"/>
          <w:sz w:val="22"/>
          <w:szCs w:val="22"/>
        </w:rPr>
        <w:t xml:space="preserve">, la Productividad Total de Factores creció en promedio un </w:t>
      </w:r>
      <w:r w:rsidRPr="006B3B45">
        <w:rPr>
          <w:rFonts w:ascii="Cambria" w:hAnsi="Cambria"/>
          <w:b/>
          <w:bCs/>
          <w:sz w:val="22"/>
          <w:szCs w:val="22"/>
        </w:rPr>
        <w:t>1,</w:t>
      </w:r>
      <w:r w:rsidR="00544747">
        <w:rPr>
          <w:rFonts w:ascii="Cambria" w:hAnsi="Cambria"/>
          <w:b/>
          <w:bCs/>
          <w:sz w:val="22"/>
          <w:szCs w:val="22"/>
        </w:rPr>
        <w:t>3</w:t>
      </w:r>
      <w:r w:rsidRPr="006B3B45">
        <w:rPr>
          <w:rFonts w:ascii="Cambria" w:hAnsi="Cambria"/>
          <w:b/>
          <w:bCs/>
          <w:sz w:val="22"/>
          <w:szCs w:val="22"/>
        </w:rPr>
        <w:t>% anual</w:t>
      </w:r>
      <w:r w:rsidRPr="006B3B45">
        <w:rPr>
          <w:rFonts w:ascii="Cambria" w:hAnsi="Cambria"/>
          <w:sz w:val="22"/>
          <w:szCs w:val="22"/>
        </w:rPr>
        <w:t xml:space="preserve">, pero entre </w:t>
      </w:r>
      <w:r w:rsidRPr="006B3B45">
        <w:rPr>
          <w:rFonts w:ascii="Cambria" w:hAnsi="Cambria"/>
          <w:b/>
          <w:bCs/>
          <w:sz w:val="22"/>
          <w:szCs w:val="22"/>
        </w:rPr>
        <w:t>2006 y 2010</w:t>
      </w:r>
      <w:r w:rsidRPr="006B3B45">
        <w:rPr>
          <w:rFonts w:ascii="Cambria" w:hAnsi="Cambria"/>
          <w:sz w:val="22"/>
          <w:szCs w:val="22"/>
        </w:rPr>
        <w:t xml:space="preserve"> cayó un </w:t>
      </w:r>
      <w:r w:rsidRPr="006B3B45">
        <w:rPr>
          <w:rFonts w:ascii="Cambria" w:hAnsi="Cambria"/>
          <w:b/>
          <w:bCs/>
          <w:sz w:val="22"/>
          <w:szCs w:val="22"/>
        </w:rPr>
        <w:t>0,</w:t>
      </w:r>
      <w:r w:rsidR="002F4932">
        <w:rPr>
          <w:rFonts w:ascii="Cambria" w:hAnsi="Cambria"/>
          <w:b/>
          <w:bCs/>
          <w:sz w:val="22"/>
          <w:szCs w:val="22"/>
        </w:rPr>
        <w:t>2</w:t>
      </w:r>
      <w:r w:rsidRPr="006B3B45">
        <w:rPr>
          <w:rFonts w:ascii="Cambria" w:hAnsi="Cambria"/>
          <w:b/>
          <w:bCs/>
          <w:sz w:val="22"/>
          <w:szCs w:val="22"/>
        </w:rPr>
        <w:t>% anual</w:t>
      </w:r>
      <w:r w:rsidR="000B7FAF">
        <w:rPr>
          <w:rFonts w:ascii="Cambria" w:hAnsi="Cambria"/>
          <w:b/>
          <w:bCs/>
          <w:sz w:val="22"/>
          <w:szCs w:val="22"/>
        </w:rPr>
        <w:t xml:space="preserve"> promedio</w:t>
      </w:r>
      <w:r w:rsidRPr="006B3B45">
        <w:rPr>
          <w:rFonts w:ascii="Cambria" w:hAnsi="Cambria"/>
          <w:sz w:val="22"/>
          <w:szCs w:val="22"/>
        </w:rPr>
        <w:t xml:space="preserve">, mientras que el capital aportó un </w:t>
      </w:r>
      <w:r w:rsidRPr="006B3B45">
        <w:rPr>
          <w:rFonts w:ascii="Cambria" w:hAnsi="Cambria"/>
          <w:b/>
          <w:bCs/>
          <w:sz w:val="22"/>
          <w:szCs w:val="22"/>
        </w:rPr>
        <w:t>2</w:t>
      </w:r>
      <w:r w:rsidR="00CD1C65">
        <w:rPr>
          <w:rFonts w:ascii="Cambria" w:hAnsi="Cambria"/>
          <w:b/>
          <w:bCs/>
          <w:sz w:val="22"/>
          <w:szCs w:val="22"/>
        </w:rPr>
        <w:t>,7</w:t>
      </w:r>
      <w:r w:rsidRPr="006B3B45">
        <w:rPr>
          <w:rFonts w:ascii="Cambria" w:hAnsi="Cambria"/>
          <w:b/>
          <w:bCs/>
          <w:sz w:val="22"/>
          <w:szCs w:val="22"/>
        </w:rPr>
        <w:t>% anual</w:t>
      </w:r>
      <w:r w:rsidR="00EB62AB">
        <w:rPr>
          <w:rFonts w:ascii="Cambria" w:hAnsi="Cambria"/>
          <w:b/>
          <w:bCs/>
          <w:sz w:val="22"/>
          <w:szCs w:val="22"/>
        </w:rPr>
        <w:t xml:space="preserve"> </w:t>
      </w:r>
      <w:r w:rsidR="00EB62AB" w:rsidRPr="0042442D">
        <w:rPr>
          <w:rFonts w:ascii="Cambria" w:hAnsi="Cambria"/>
          <w:sz w:val="22"/>
          <w:szCs w:val="22"/>
        </w:rPr>
        <w:t>al</w:t>
      </w:r>
      <w:r w:rsidR="00EE71DC" w:rsidRPr="0042442D">
        <w:rPr>
          <w:rFonts w:ascii="Cambria" w:hAnsi="Cambria"/>
          <w:sz w:val="22"/>
          <w:szCs w:val="22"/>
        </w:rPr>
        <w:t xml:space="preserve"> crecimiento del PIB</w:t>
      </w:r>
      <w:r w:rsidRPr="006B3B45">
        <w:rPr>
          <w:rFonts w:ascii="Cambria" w:hAnsi="Cambria"/>
          <w:sz w:val="22"/>
          <w:szCs w:val="22"/>
        </w:rPr>
        <w:t xml:space="preserve">, consolidándose como el factor predominante para el crecimiento </w:t>
      </w:r>
      <w:r w:rsidR="00EE71DC">
        <w:rPr>
          <w:rFonts w:ascii="Cambria" w:hAnsi="Cambria"/>
          <w:sz w:val="22"/>
          <w:szCs w:val="22"/>
        </w:rPr>
        <w:t>económico</w:t>
      </w:r>
      <w:r w:rsidRPr="006B3B45">
        <w:rPr>
          <w:rFonts w:ascii="Cambria" w:hAnsi="Cambria"/>
          <w:sz w:val="22"/>
          <w:szCs w:val="22"/>
        </w:rPr>
        <w:t>.</w:t>
      </w:r>
    </w:p>
    <w:p w14:paraId="6F522CD4" w14:textId="67C6DC7F" w:rsidR="00CF25C6" w:rsidRPr="00A7191B" w:rsidRDefault="00766E18" w:rsidP="00A7191B">
      <w:pPr>
        <w:jc w:val="both"/>
        <w:rPr>
          <w:rFonts w:ascii="Cambria" w:hAnsi="Cambria"/>
          <w:sz w:val="22"/>
          <w:szCs w:val="22"/>
        </w:rPr>
      </w:pPr>
      <w:r>
        <w:rPr>
          <w:rFonts w:ascii="Cambria" w:hAnsi="Cambria"/>
          <w:sz w:val="22"/>
          <w:szCs w:val="22"/>
        </w:rPr>
        <w:t>El i</w:t>
      </w:r>
      <w:r w:rsidR="00E41028" w:rsidRPr="006B3B45">
        <w:rPr>
          <w:rFonts w:ascii="Cambria" w:hAnsi="Cambria"/>
          <w:sz w:val="22"/>
          <w:szCs w:val="22"/>
        </w:rPr>
        <w:t>nforme precisa que</w:t>
      </w:r>
      <w:r w:rsidR="00AB0F96">
        <w:rPr>
          <w:rFonts w:ascii="Cambria" w:hAnsi="Cambria"/>
          <w:sz w:val="22"/>
          <w:szCs w:val="22"/>
        </w:rPr>
        <w:t>,</w:t>
      </w:r>
      <w:r w:rsidR="00E41028" w:rsidRPr="006B3B45">
        <w:rPr>
          <w:rFonts w:ascii="Cambria" w:hAnsi="Cambria"/>
          <w:sz w:val="22"/>
          <w:szCs w:val="22"/>
        </w:rPr>
        <w:t xml:space="preserve"> en </w:t>
      </w:r>
      <w:r w:rsidR="00E41028" w:rsidRPr="006B3B45">
        <w:rPr>
          <w:rFonts w:ascii="Cambria" w:hAnsi="Cambria"/>
          <w:b/>
          <w:bCs/>
          <w:sz w:val="22"/>
          <w:szCs w:val="22"/>
        </w:rPr>
        <w:t>2024</w:t>
      </w:r>
      <w:r w:rsidR="00E41028" w:rsidRPr="006B3B45">
        <w:rPr>
          <w:rFonts w:ascii="Cambria" w:hAnsi="Cambria"/>
          <w:sz w:val="22"/>
          <w:szCs w:val="22"/>
        </w:rPr>
        <w:t xml:space="preserve">, este patrón se mantiene. La PTF se encuentra un </w:t>
      </w:r>
      <w:r w:rsidR="00E41028" w:rsidRPr="006B3B45">
        <w:rPr>
          <w:rFonts w:ascii="Cambria" w:hAnsi="Cambria"/>
          <w:b/>
          <w:bCs/>
          <w:sz w:val="22"/>
          <w:szCs w:val="22"/>
        </w:rPr>
        <w:t>1,5% por debajo</w:t>
      </w:r>
      <w:r w:rsidR="00E41028" w:rsidRPr="006B3B45">
        <w:rPr>
          <w:rFonts w:ascii="Cambria" w:hAnsi="Cambria"/>
          <w:sz w:val="22"/>
          <w:szCs w:val="22"/>
        </w:rPr>
        <w:t xml:space="preserve"> de su nivel prepandemia, lo que refleja una caída en la eficiencia con la que se utilizan los recursos. Aunque el número de trabajadores ha crecido un </w:t>
      </w:r>
      <w:r w:rsidR="00E41028" w:rsidRPr="006B3B45">
        <w:rPr>
          <w:rFonts w:ascii="Cambria" w:hAnsi="Cambria"/>
          <w:b/>
          <w:bCs/>
          <w:sz w:val="22"/>
          <w:szCs w:val="22"/>
        </w:rPr>
        <w:t>4,5%</w:t>
      </w:r>
      <w:r w:rsidR="00E41028" w:rsidRPr="006B3B45">
        <w:rPr>
          <w:rFonts w:ascii="Cambria" w:hAnsi="Cambria"/>
          <w:sz w:val="22"/>
          <w:szCs w:val="22"/>
        </w:rPr>
        <w:t xml:space="preserve"> y el stock neto de capital es un </w:t>
      </w:r>
      <w:r w:rsidR="00E41028" w:rsidRPr="006B3B45">
        <w:rPr>
          <w:rFonts w:ascii="Cambria" w:hAnsi="Cambria"/>
          <w:b/>
          <w:bCs/>
          <w:sz w:val="22"/>
          <w:szCs w:val="22"/>
        </w:rPr>
        <w:t>15,7% mayor</w:t>
      </w:r>
      <w:r w:rsidR="00E41028" w:rsidRPr="006B3B45">
        <w:rPr>
          <w:rFonts w:ascii="Cambria" w:hAnsi="Cambria"/>
          <w:sz w:val="22"/>
          <w:szCs w:val="22"/>
        </w:rPr>
        <w:t xml:space="preserve"> que en 2019, el nivel de producción, medido a través del PIB real, ha aumentado solo un </w:t>
      </w:r>
      <w:r w:rsidR="00E41028" w:rsidRPr="006B3B45">
        <w:rPr>
          <w:rFonts w:ascii="Cambria" w:hAnsi="Cambria"/>
          <w:b/>
          <w:bCs/>
          <w:sz w:val="22"/>
          <w:szCs w:val="22"/>
        </w:rPr>
        <w:t>9%</w:t>
      </w:r>
      <w:r w:rsidR="00E41028" w:rsidRPr="006B3B45">
        <w:rPr>
          <w:rFonts w:ascii="Cambria" w:hAnsi="Cambria"/>
          <w:sz w:val="22"/>
          <w:szCs w:val="22"/>
        </w:rPr>
        <w:t xml:space="preserve"> en el mismo período. Esto significa que, aunque hay más recursos disponibles (trabajo y capital), estos no se están utilizando de manera eficiente para generar un crecimiento proporcional</w:t>
      </w:r>
      <w:r w:rsidR="001231F3">
        <w:rPr>
          <w:rFonts w:ascii="Cambria" w:hAnsi="Cambria"/>
          <w:sz w:val="22"/>
          <w:szCs w:val="22"/>
        </w:rPr>
        <w:t>.</w:t>
      </w:r>
      <w:r w:rsidR="00E41028" w:rsidRPr="006B3B45">
        <w:rPr>
          <w:rStyle w:val="apple-converted-space"/>
          <w:rFonts w:ascii="Cambria" w:eastAsiaTheme="majorEastAsia" w:hAnsi="Cambria"/>
          <w:sz w:val="22"/>
          <w:szCs w:val="22"/>
        </w:rPr>
        <w:t> </w:t>
      </w:r>
    </w:p>
    <w:p w14:paraId="04068674" w14:textId="2A8A6416" w:rsidR="007B3D08" w:rsidRPr="006B3B45" w:rsidRDefault="007B3D08" w:rsidP="006B3B45">
      <w:pPr>
        <w:pStyle w:val="p1"/>
        <w:spacing w:before="100" w:beforeAutospacing="1" w:after="100" w:afterAutospacing="1" w:line="0" w:lineRule="atLeast"/>
        <w:jc w:val="both"/>
        <w:rPr>
          <w:rFonts w:ascii="Cambria" w:hAnsi="Cambria"/>
          <w:sz w:val="22"/>
          <w:szCs w:val="22"/>
        </w:rPr>
      </w:pPr>
      <w:r w:rsidRPr="006B3B45">
        <w:rPr>
          <w:rFonts w:ascii="Cambria" w:hAnsi="Cambria"/>
          <w:sz w:val="22"/>
          <w:szCs w:val="22"/>
        </w:rPr>
        <w:t>“A este ritmo, sin mejoras en eficiencia, la economía chilena tardaría 30 años en duplicar su ingreso. En cambio, si se lograra un incremento del 1% anual en productividad, ese plazo podría reducirse en casi una década, demostrando su papel fundamental para acelerar el crecimiento y el bienestar económico”, precisó</w:t>
      </w:r>
      <w:r w:rsidR="00B95F5F" w:rsidRPr="006B3B45">
        <w:rPr>
          <w:rFonts w:ascii="Cambria" w:hAnsi="Cambria"/>
          <w:sz w:val="22"/>
          <w:szCs w:val="22"/>
        </w:rPr>
        <w:t xml:space="preserve"> el presidente de la CNEP, Raphael </w:t>
      </w:r>
      <w:proofErr w:type="spellStart"/>
      <w:r w:rsidR="00B95F5F" w:rsidRPr="006B3B45">
        <w:rPr>
          <w:rFonts w:ascii="Cambria" w:hAnsi="Cambria"/>
          <w:sz w:val="22"/>
          <w:szCs w:val="22"/>
        </w:rPr>
        <w:t>Bergoeing</w:t>
      </w:r>
      <w:proofErr w:type="spellEnd"/>
      <w:r w:rsidR="00B95F5F" w:rsidRPr="006B3B45">
        <w:rPr>
          <w:rFonts w:ascii="Cambria" w:hAnsi="Cambria"/>
          <w:sz w:val="22"/>
          <w:szCs w:val="22"/>
        </w:rPr>
        <w:t>.</w:t>
      </w:r>
    </w:p>
    <w:p w14:paraId="64D666C2" w14:textId="0E81FA20" w:rsidR="007B3D08" w:rsidRPr="006B3B45" w:rsidRDefault="007B3D08" w:rsidP="006B3B45">
      <w:pPr>
        <w:spacing w:before="100" w:beforeAutospacing="1" w:after="100" w:afterAutospacing="1" w:line="0" w:lineRule="atLeast"/>
        <w:jc w:val="both"/>
        <w:rPr>
          <w:rFonts w:ascii="Cambria" w:hAnsi="Cambria"/>
          <w:sz w:val="22"/>
          <w:szCs w:val="22"/>
        </w:rPr>
      </w:pPr>
      <w:r w:rsidRPr="006B3B45">
        <w:rPr>
          <w:rFonts w:ascii="Cambria" w:hAnsi="Cambria"/>
          <w:sz w:val="22"/>
          <w:szCs w:val="22"/>
        </w:rPr>
        <w:t xml:space="preserve">Para la economía sin minería, se observa algo similar. Respecto del año anterior, </w:t>
      </w:r>
      <w:r w:rsidR="00C8661A">
        <w:rPr>
          <w:rFonts w:ascii="Cambria" w:hAnsi="Cambria"/>
          <w:sz w:val="22"/>
          <w:szCs w:val="22"/>
        </w:rPr>
        <w:t xml:space="preserve">se proyecta que </w:t>
      </w:r>
      <w:r w:rsidRPr="006B3B45">
        <w:rPr>
          <w:rFonts w:ascii="Cambria" w:hAnsi="Cambria"/>
          <w:sz w:val="22"/>
          <w:szCs w:val="22"/>
        </w:rPr>
        <w:t xml:space="preserve">la producción aumentó aproximadamente un 2%, impulsada exclusivamente por un aumento conjunto del capital y trabajo, observándose una variación en la productividad </w:t>
      </w:r>
      <w:r w:rsidR="008D7E38">
        <w:rPr>
          <w:rFonts w:ascii="Cambria" w:hAnsi="Cambria"/>
          <w:sz w:val="22"/>
          <w:szCs w:val="22"/>
        </w:rPr>
        <w:t xml:space="preserve">no minera </w:t>
      </w:r>
      <w:r w:rsidRPr="006B3B45">
        <w:rPr>
          <w:rFonts w:ascii="Cambria" w:hAnsi="Cambria"/>
          <w:sz w:val="22"/>
          <w:szCs w:val="22"/>
        </w:rPr>
        <w:t>de entre -0.2% y 0.1%.</w:t>
      </w:r>
    </w:p>
    <w:p w14:paraId="731F65C8" w14:textId="3F637E0A" w:rsidR="00103A8F" w:rsidRPr="006B3B45" w:rsidRDefault="002A6F5F" w:rsidP="00A7191B">
      <w:pPr>
        <w:pStyle w:val="p1"/>
        <w:jc w:val="both"/>
        <w:rPr>
          <w:rFonts w:ascii="Cambria" w:hAnsi="Cambria"/>
          <w:sz w:val="22"/>
          <w:szCs w:val="22"/>
        </w:rPr>
      </w:pPr>
      <w:r w:rsidRPr="006B3B45">
        <w:rPr>
          <w:rFonts w:ascii="Cambria" w:hAnsi="Cambria"/>
          <w:sz w:val="22"/>
          <w:szCs w:val="22"/>
        </w:rPr>
        <w:t xml:space="preserve">Al ahondar en la materia, </w:t>
      </w:r>
      <w:proofErr w:type="spellStart"/>
      <w:r w:rsidR="00B279CB">
        <w:rPr>
          <w:rFonts w:ascii="Cambria" w:hAnsi="Cambria"/>
          <w:sz w:val="22"/>
          <w:szCs w:val="22"/>
        </w:rPr>
        <w:t>Bergoeing</w:t>
      </w:r>
      <w:proofErr w:type="spellEnd"/>
      <w:r w:rsidR="00B279CB">
        <w:rPr>
          <w:rFonts w:ascii="Cambria" w:hAnsi="Cambria"/>
          <w:sz w:val="22"/>
          <w:szCs w:val="22"/>
        </w:rPr>
        <w:t xml:space="preserve"> </w:t>
      </w:r>
      <w:r w:rsidR="00FF04AD" w:rsidRPr="006B3B45">
        <w:rPr>
          <w:rFonts w:ascii="Cambria" w:hAnsi="Cambria"/>
          <w:sz w:val="22"/>
          <w:szCs w:val="22"/>
        </w:rPr>
        <w:t>indicó</w:t>
      </w:r>
      <w:r w:rsidR="00C557A2" w:rsidRPr="006B3B45">
        <w:rPr>
          <w:rFonts w:ascii="Cambria" w:hAnsi="Cambria"/>
          <w:sz w:val="22"/>
          <w:szCs w:val="22"/>
        </w:rPr>
        <w:t xml:space="preserve"> </w:t>
      </w:r>
      <w:r w:rsidR="007B3D08" w:rsidRPr="006B3B45">
        <w:rPr>
          <w:rFonts w:ascii="Cambria" w:hAnsi="Cambria"/>
          <w:sz w:val="22"/>
          <w:szCs w:val="22"/>
        </w:rPr>
        <w:t>que</w:t>
      </w:r>
      <w:r w:rsidR="00C557A2" w:rsidRPr="006B3B45">
        <w:rPr>
          <w:rFonts w:ascii="Cambria" w:hAnsi="Cambria"/>
          <w:sz w:val="22"/>
          <w:szCs w:val="22"/>
        </w:rPr>
        <w:t xml:space="preserve"> “</w:t>
      </w:r>
      <w:r w:rsidR="007E6821" w:rsidRPr="006B3B45">
        <w:rPr>
          <w:rFonts w:ascii="Cambria" w:hAnsi="Cambria"/>
          <w:sz w:val="22"/>
          <w:szCs w:val="22"/>
        </w:rPr>
        <w:t xml:space="preserve">el hecho que </w:t>
      </w:r>
      <w:r w:rsidR="003968EB" w:rsidRPr="00A7191B">
        <w:rPr>
          <w:rFonts w:ascii="Cambria" w:hAnsi="Cambria"/>
          <w:sz w:val="22"/>
          <w:szCs w:val="22"/>
        </w:rPr>
        <w:t xml:space="preserve">el </w:t>
      </w:r>
      <w:r w:rsidR="007B3D08" w:rsidRPr="006B3B45">
        <w:rPr>
          <w:rFonts w:ascii="Cambria" w:hAnsi="Cambria"/>
          <w:sz w:val="22"/>
          <w:szCs w:val="22"/>
        </w:rPr>
        <w:t>crecimiento de</w:t>
      </w:r>
      <w:r w:rsidR="007E6821" w:rsidRPr="006B3B45">
        <w:rPr>
          <w:rFonts w:ascii="Cambria" w:hAnsi="Cambria"/>
          <w:sz w:val="22"/>
          <w:szCs w:val="22"/>
        </w:rPr>
        <w:t xml:space="preserve"> Chile dependa   </w:t>
      </w:r>
      <w:r w:rsidR="0036115D" w:rsidRPr="00A7191B">
        <w:rPr>
          <w:rFonts w:ascii="Cambria" w:hAnsi="Cambria"/>
          <w:sz w:val="22"/>
          <w:szCs w:val="22"/>
        </w:rPr>
        <w:t xml:space="preserve">principalmente </w:t>
      </w:r>
      <w:r w:rsidR="007B3D08" w:rsidRPr="006B3B45">
        <w:rPr>
          <w:rFonts w:ascii="Cambria" w:hAnsi="Cambria"/>
          <w:sz w:val="22"/>
          <w:szCs w:val="22"/>
        </w:rPr>
        <w:t>de</w:t>
      </w:r>
      <w:r w:rsidR="0036115D" w:rsidRPr="006B3B45">
        <w:rPr>
          <w:rFonts w:ascii="Cambria" w:hAnsi="Cambria"/>
          <w:sz w:val="22"/>
          <w:szCs w:val="22"/>
        </w:rPr>
        <w:t xml:space="preserve">l </w:t>
      </w:r>
      <w:r w:rsidR="007B3D08" w:rsidRPr="006B3B45">
        <w:rPr>
          <w:rFonts w:ascii="Cambria" w:hAnsi="Cambria"/>
          <w:sz w:val="22"/>
          <w:szCs w:val="22"/>
        </w:rPr>
        <w:t xml:space="preserve">aumento en los recursos, como una mayor cantidad de trabajadores o nuevas inversiones en infraestructura, y </w:t>
      </w:r>
      <w:r w:rsidR="00C557A2" w:rsidRPr="006B3B45">
        <w:rPr>
          <w:rFonts w:ascii="Cambria" w:hAnsi="Cambria"/>
          <w:sz w:val="22"/>
          <w:szCs w:val="22"/>
        </w:rPr>
        <w:t>no de</w:t>
      </w:r>
      <w:r w:rsidR="007B3D08" w:rsidRPr="006B3B45">
        <w:rPr>
          <w:rFonts w:ascii="Cambria" w:hAnsi="Cambria"/>
          <w:sz w:val="22"/>
          <w:szCs w:val="22"/>
        </w:rPr>
        <w:t xml:space="preserve"> mejoras en la PT</w:t>
      </w:r>
      <w:r w:rsidR="0036115D" w:rsidRPr="006B3B45">
        <w:rPr>
          <w:rFonts w:ascii="Cambria" w:hAnsi="Cambria"/>
          <w:sz w:val="22"/>
          <w:szCs w:val="22"/>
        </w:rPr>
        <w:t xml:space="preserve">F, </w:t>
      </w:r>
      <w:r w:rsidR="00CF2E68" w:rsidRPr="00A7191B">
        <w:rPr>
          <w:rFonts w:ascii="Cambria" w:hAnsi="Cambria"/>
          <w:sz w:val="22"/>
          <w:szCs w:val="22"/>
        </w:rPr>
        <w:t>representa un l</w:t>
      </w:r>
      <w:r w:rsidR="00CF2E68" w:rsidRPr="00A7191B">
        <w:rPr>
          <w:rFonts w:ascii="Cambria" w:hAnsi="Cambria" w:hint="eastAsia"/>
          <w:sz w:val="22"/>
          <w:szCs w:val="22"/>
        </w:rPr>
        <w:t>í</w:t>
      </w:r>
      <w:r w:rsidR="00CF2E68" w:rsidRPr="00A7191B">
        <w:rPr>
          <w:rFonts w:ascii="Cambria" w:hAnsi="Cambria"/>
          <w:sz w:val="22"/>
          <w:szCs w:val="22"/>
        </w:rPr>
        <w:t>mite estructural</w:t>
      </w:r>
      <w:r w:rsidR="0036115D" w:rsidRPr="00A7191B">
        <w:rPr>
          <w:rFonts w:ascii="Cambria" w:hAnsi="Cambria"/>
          <w:sz w:val="22"/>
          <w:szCs w:val="22"/>
        </w:rPr>
        <w:t xml:space="preserve"> </w:t>
      </w:r>
      <w:r w:rsidR="00CF2E68" w:rsidRPr="00A7191B">
        <w:rPr>
          <w:rFonts w:ascii="Cambria" w:hAnsi="Cambria"/>
          <w:sz w:val="22"/>
          <w:szCs w:val="22"/>
        </w:rPr>
        <w:t xml:space="preserve">al </w:t>
      </w:r>
      <w:r w:rsidR="0036115D" w:rsidRPr="00A7191B">
        <w:rPr>
          <w:rFonts w:ascii="Cambria" w:hAnsi="Cambria"/>
          <w:sz w:val="22"/>
          <w:szCs w:val="22"/>
        </w:rPr>
        <w:t xml:space="preserve">potencial </w:t>
      </w:r>
      <w:r w:rsidR="00CF2E68" w:rsidRPr="00A7191B">
        <w:rPr>
          <w:rFonts w:ascii="Cambria" w:hAnsi="Cambria"/>
          <w:sz w:val="22"/>
          <w:szCs w:val="22"/>
        </w:rPr>
        <w:t xml:space="preserve">de </w:t>
      </w:r>
      <w:r w:rsidR="00CF2E68" w:rsidRPr="006B3B45">
        <w:rPr>
          <w:rFonts w:ascii="Cambria" w:hAnsi="Cambria"/>
          <w:sz w:val="22"/>
          <w:szCs w:val="22"/>
        </w:rPr>
        <w:t>desarrollo del país</w:t>
      </w:r>
      <w:r w:rsidR="00845075" w:rsidRPr="006B3B45">
        <w:rPr>
          <w:rFonts w:ascii="Cambria" w:hAnsi="Cambria"/>
          <w:sz w:val="22"/>
          <w:szCs w:val="22"/>
        </w:rPr>
        <w:t xml:space="preserve"> </w:t>
      </w:r>
      <w:r w:rsidR="007E6821" w:rsidRPr="00A7191B">
        <w:rPr>
          <w:rFonts w:ascii="Cambria" w:hAnsi="Cambria"/>
          <w:sz w:val="22"/>
          <w:szCs w:val="22"/>
        </w:rPr>
        <w:t>a largo plazo.</w:t>
      </w:r>
      <w:r w:rsidR="00CF2E68" w:rsidRPr="00A7191B">
        <w:rPr>
          <w:rFonts w:ascii="Cambria" w:hAnsi="Cambria"/>
          <w:sz w:val="22"/>
          <w:szCs w:val="22"/>
        </w:rPr>
        <w:t xml:space="preserve"> El crecimiento basado en la PTF, no solo es m</w:t>
      </w:r>
      <w:r w:rsidR="00CF2E68" w:rsidRPr="00A7191B">
        <w:rPr>
          <w:rFonts w:ascii="Cambria" w:hAnsi="Cambria" w:hint="eastAsia"/>
          <w:sz w:val="22"/>
          <w:szCs w:val="22"/>
        </w:rPr>
        <w:t>á</w:t>
      </w:r>
      <w:r w:rsidR="00CF2E68" w:rsidRPr="00A7191B">
        <w:rPr>
          <w:rFonts w:ascii="Cambria" w:hAnsi="Cambria"/>
          <w:sz w:val="22"/>
          <w:szCs w:val="22"/>
        </w:rPr>
        <w:t>s sustentable en el tiempo, sino que tambi</w:t>
      </w:r>
      <w:r w:rsidR="00CF2E68" w:rsidRPr="00A7191B">
        <w:rPr>
          <w:rFonts w:ascii="Cambria" w:hAnsi="Cambria" w:hint="eastAsia"/>
          <w:sz w:val="22"/>
          <w:szCs w:val="22"/>
        </w:rPr>
        <w:t>é</w:t>
      </w:r>
      <w:r w:rsidR="00CF2E68" w:rsidRPr="00A7191B">
        <w:rPr>
          <w:rFonts w:ascii="Cambria" w:hAnsi="Cambria"/>
          <w:sz w:val="22"/>
          <w:szCs w:val="22"/>
        </w:rPr>
        <w:t xml:space="preserve">n permite maximizar el uso de los recursos disponibles. </w:t>
      </w:r>
      <w:r w:rsidR="00851540" w:rsidRPr="00A7191B">
        <w:rPr>
          <w:rFonts w:ascii="Cambria" w:hAnsi="Cambria"/>
          <w:sz w:val="22"/>
          <w:szCs w:val="22"/>
        </w:rPr>
        <w:t>R</w:t>
      </w:r>
      <w:r w:rsidR="00CF2E68" w:rsidRPr="00A7191B">
        <w:rPr>
          <w:rFonts w:ascii="Cambria" w:hAnsi="Cambria"/>
          <w:sz w:val="22"/>
          <w:szCs w:val="22"/>
        </w:rPr>
        <w:t xml:space="preserve">edirigir los </w:t>
      </w:r>
      <w:r w:rsidR="007B3D08" w:rsidRPr="006B3B45">
        <w:rPr>
          <w:rFonts w:ascii="Cambria" w:hAnsi="Cambria"/>
          <w:sz w:val="22"/>
          <w:szCs w:val="22"/>
        </w:rPr>
        <w:t xml:space="preserve">esfuerzos en mejorar la PTF, </w:t>
      </w:r>
      <w:r w:rsidR="00851540" w:rsidRPr="00A7191B">
        <w:rPr>
          <w:rFonts w:ascii="Cambria" w:hAnsi="Cambria"/>
          <w:sz w:val="22"/>
          <w:szCs w:val="22"/>
        </w:rPr>
        <w:t>permitir</w:t>
      </w:r>
      <w:r w:rsidR="00851540" w:rsidRPr="00A7191B">
        <w:rPr>
          <w:rFonts w:ascii="Cambria" w:hAnsi="Cambria" w:hint="eastAsia"/>
          <w:sz w:val="22"/>
          <w:szCs w:val="22"/>
        </w:rPr>
        <w:t>á</w:t>
      </w:r>
      <w:r w:rsidR="00851540" w:rsidRPr="00A7191B">
        <w:rPr>
          <w:rFonts w:ascii="Cambria" w:hAnsi="Cambria"/>
          <w:sz w:val="22"/>
          <w:szCs w:val="22"/>
        </w:rPr>
        <w:t xml:space="preserve"> optimizar el uso de los recursos disponibles, </w:t>
      </w:r>
      <w:r w:rsidR="007B3D08" w:rsidRPr="006B3B45">
        <w:rPr>
          <w:rFonts w:ascii="Cambria" w:hAnsi="Cambria"/>
          <w:sz w:val="22"/>
          <w:szCs w:val="22"/>
        </w:rPr>
        <w:t xml:space="preserve">fortalecer nuestra competitividad global, </w:t>
      </w:r>
      <w:r w:rsidR="00851540" w:rsidRPr="006B3B45">
        <w:rPr>
          <w:rFonts w:ascii="Cambria" w:hAnsi="Cambria"/>
          <w:sz w:val="22"/>
          <w:szCs w:val="22"/>
        </w:rPr>
        <w:t xml:space="preserve">y </w:t>
      </w:r>
      <w:r w:rsidR="007B3D08" w:rsidRPr="006B3B45">
        <w:rPr>
          <w:rFonts w:ascii="Cambria" w:hAnsi="Cambria"/>
          <w:sz w:val="22"/>
          <w:szCs w:val="22"/>
        </w:rPr>
        <w:t xml:space="preserve">garantizar </w:t>
      </w:r>
      <w:r w:rsidR="00851540" w:rsidRPr="006B3B45">
        <w:rPr>
          <w:rFonts w:ascii="Cambria" w:hAnsi="Cambria"/>
          <w:sz w:val="22"/>
          <w:szCs w:val="22"/>
        </w:rPr>
        <w:t xml:space="preserve">mayor </w:t>
      </w:r>
      <w:r w:rsidR="007B3D08" w:rsidRPr="006B3B45">
        <w:rPr>
          <w:rFonts w:ascii="Cambria" w:hAnsi="Cambria"/>
          <w:sz w:val="22"/>
          <w:szCs w:val="22"/>
        </w:rPr>
        <w:t xml:space="preserve">bienestar económico y sostenible para </w:t>
      </w:r>
      <w:r w:rsidR="00851540" w:rsidRPr="006B3B45">
        <w:rPr>
          <w:rFonts w:ascii="Cambria" w:hAnsi="Cambria"/>
          <w:sz w:val="22"/>
          <w:szCs w:val="22"/>
        </w:rPr>
        <w:t>las personas”</w:t>
      </w:r>
      <w:r w:rsidRPr="006B3B45">
        <w:rPr>
          <w:rFonts w:ascii="Cambria" w:hAnsi="Cambria"/>
          <w:sz w:val="22"/>
          <w:szCs w:val="22"/>
        </w:rPr>
        <w:t>.</w:t>
      </w:r>
    </w:p>
    <w:p w14:paraId="6E876991" w14:textId="77777777" w:rsidR="007B3D08" w:rsidRPr="006B3B45" w:rsidRDefault="007B3D08" w:rsidP="006B3B45">
      <w:pPr>
        <w:pStyle w:val="p1"/>
        <w:spacing w:before="100" w:beforeAutospacing="1" w:after="100" w:afterAutospacing="1" w:line="0" w:lineRule="atLeast"/>
        <w:jc w:val="both"/>
        <w:rPr>
          <w:rFonts w:ascii="Cambria" w:hAnsi="Cambria"/>
          <w:b/>
          <w:bCs/>
          <w:sz w:val="22"/>
          <w:szCs w:val="22"/>
        </w:rPr>
      </w:pPr>
      <w:r w:rsidRPr="006B3B45">
        <w:rPr>
          <w:rFonts w:ascii="Cambria" w:hAnsi="Cambria"/>
          <w:b/>
          <w:bCs/>
          <w:sz w:val="22"/>
          <w:szCs w:val="22"/>
        </w:rPr>
        <w:t>¿Qué hipótesis explican el estancamiento de la productividad?</w:t>
      </w:r>
    </w:p>
    <w:p w14:paraId="25EE59D8" w14:textId="58444DF5" w:rsidR="00DF46B7" w:rsidRPr="006B3B45" w:rsidRDefault="002A6F5F" w:rsidP="006B3B45">
      <w:pPr>
        <w:pStyle w:val="p1"/>
        <w:spacing w:before="100" w:beforeAutospacing="1" w:after="100" w:afterAutospacing="1" w:line="0" w:lineRule="atLeast"/>
        <w:jc w:val="both"/>
        <w:rPr>
          <w:rFonts w:ascii="Cambria" w:hAnsi="Cambria"/>
          <w:sz w:val="22"/>
          <w:szCs w:val="22"/>
        </w:rPr>
      </w:pPr>
      <w:r w:rsidRPr="006B3B45">
        <w:rPr>
          <w:rFonts w:ascii="Cambria" w:hAnsi="Cambria"/>
          <w:sz w:val="22"/>
          <w:szCs w:val="22"/>
        </w:rPr>
        <w:t xml:space="preserve">Rodrigo </w:t>
      </w:r>
      <w:proofErr w:type="spellStart"/>
      <w:r w:rsidRPr="006B3B45">
        <w:rPr>
          <w:rFonts w:ascii="Cambria" w:hAnsi="Cambria"/>
          <w:sz w:val="22"/>
          <w:szCs w:val="22"/>
        </w:rPr>
        <w:t>Krell</w:t>
      </w:r>
      <w:proofErr w:type="spellEnd"/>
      <w:r w:rsidR="00B95F5F" w:rsidRPr="006B3B45">
        <w:rPr>
          <w:rFonts w:ascii="Cambria" w:hAnsi="Cambria"/>
          <w:sz w:val="22"/>
          <w:szCs w:val="22"/>
        </w:rPr>
        <w:t xml:space="preserve"> detalló que “en </w:t>
      </w:r>
      <w:r w:rsidR="00DF46B7" w:rsidRPr="006B3B45">
        <w:rPr>
          <w:rFonts w:ascii="Cambria" w:hAnsi="Cambria"/>
          <w:sz w:val="22"/>
          <w:szCs w:val="22"/>
        </w:rPr>
        <w:t>base a las limitaciones que presenta la medición de la Productividad Total de Factores, las cuales surgen de la complejidad de evaluar cómo interactúan y contribuyen al crecimiento los distintos factores productivos —trabajo, capital y eficiencia—, es fundamental comprender los desafíos asociados a este indicador. Estas limitaciones condicionan tanto la interpretación de sus resultados como la identificación precisa de los determinantes de su estancamiento</w:t>
      </w:r>
      <w:r w:rsidR="00766E18">
        <w:rPr>
          <w:rFonts w:ascii="Cambria" w:hAnsi="Cambria"/>
          <w:sz w:val="22"/>
          <w:szCs w:val="22"/>
        </w:rPr>
        <w:t>”</w:t>
      </w:r>
      <w:r w:rsidR="00DF46B7" w:rsidRPr="006B3B45">
        <w:rPr>
          <w:rFonts w:ascii="Cambria" w:hAnsi="Cambria"/>
          <w:sz w:val="22"/>
          <w:szCs w:val="22"/>
        </w:rPr>
        <w:t>.</w:t>
      </w:r>
    </w:p>
    <w:p w14:paraId="3580D506" w14:textId="5823C418" w:rsidR="007B3D08" w:rsidRPr="006B3B45" w:rsidRDefault="00B95F5F" w:rsidP="006B3B45">
      <w:pPr>
        <w:pStyle w:val="p1"/>
        <w:spacing w:before="100" w:beforeAutospacing="1" w:after="100" w:afterAutospacing="1" w:line="0" w:lineRule="atLeast"/>
        <w:jc w:val="both"/>
        <w:rPr>
          <w:rFonts w:ascii="Cambria" w:hAnsi="Cambria"/>
          <w:sz w:val="22"/>
          <w:szCs w:val="22"/>
        </w:rPr>
      </w:pPr>
      <w:r w:rsidRPr="006B3B45">
        <w:rPr>
          <w:rFonts w:ascii="Cambria" w:hAnsi="Cambria"/>
          <w:sz w:val="22"/>
          <w:szCs w:val="22"/>
        </w:rPr>
        <w:lastRenderedPageBreak/>
        <w:t>Explicó que “</w:t>
      </w:r>
      <w:r w:rsidR="00C166E8" w:rsidRPr="006B3B45">
        <w:rPr>
          <w:rFonts w:ascii="Cambria" w:hAnsi="Cambria"/>
          <w:sz w:val="22"/>
          <w:szCs w:val="22"/>
        </w:rPr>
        <w:t xml:space="preserve">la </w:t>
      </w:r>
      <w:r w:rsidR="007B3D08" w:rsidRPr="006B3B45">
        <w:rPr>
          <w:rFonts w:ascii="Cambria" w:hAnsi="Cambria"/>
          <w:sz w:val="22"/>
          <w:szCs w:val="22"/>
        </w:rPr>
        <w:t>desaceleración</w:t>
      </w:r>
      <w:r w:rsidR="00C166E8" w:rsidRPr="006B3B45">
        <w:rPr>
          <w:rFonts w:ascii="Cambria" w:hAnsi="Cambria"/>
          <w:sz w:val="22"/>
          <w:szCs w:val="22"/>
        </w:rPr>
        <w:t xml:space="preserve"> de la productividad</w:t>
      </w:r>
      <w:r w:rsidRPr="006B3B45">
        <w:rPr>
          <w:rFonts w:ascii="Cambria" w:hAnsi="Cambria"/>
          <w:sz w:val="22"/>
          <w:szCs w:val="22"/>
        </w:rPr>
        <w:t xml:space="preserve">, </w:t>
      </w:r>
      <w:r w:rsidR="007B3D08" w:rsidRPr="006B3B45">
        <w:rPr>
          <w:rFonts w:ascii="Cambria" w:hAnsi="Cambria"/>
          <w:sz w:val="22"/>
          <w:szCs w:val="22"/>
        </w:rPr>
        <w:t xml:space="preserve">no es un problema exclusivo de Chile, sino un fenómeno que se ha extendido a nivel global desde la crisis financiera de 2007. El crecimiento de la </w:t>
      </w:r>
      <w:r w:rsidRPr="006B3B45">
        <w:rPr>
          <w:rFonts w:ascii="Cambria" w:hAnsi="Cambria"/>
          <w:sz w:val="22"/>
          <w:szCs w:val="22"/>
        </w:rPr>
        <w:t>P</w:t>
      </w:r>
      <w:r w:rsidR="007B3D08" w:rsidRPr="006B3B45">
        <w:rPr>
          <w:rFonts w:ascii="Cambria" w:hAnsi="Cambria"/>
          <w:sz w:val="22"/>
          <w:szCs w:val="22"/>
        </w:rPr>
        <w:t>TF en el mundo ha disminuido drásticamente. Durante el período 2008-2023, este indicador creció apenas un 0.6% anual, muy por debajo de los registros de décadas anteriores. Esto refleja una tendencia sostenida de menor inversión en tecnología, endurecimiento de condiciones crediticias y menor dinamismo empresarial, elementos que han restringido las posibilidades de avance en numerosos países”.</w:t>
      </w:r>
    </w:p>
    <w:p w14:paraId="4ACE311A" w14:textId="0C55FCC2" w:rsidR="00B95F5F" w:rsidRPr="006B3B45" w:rsidRDefault="000B537B" w:rsidP="006B3B45">
      <w:pPr>
        <w:pStyle w:val="p1"/>
        <w:spacing w:before="100" w:beforeAutospacing="1" w:after="100" w:afterAutospacing="1" w:line="0" w:lineRule="atLeast"/>
        <w:jc w:val="both"/>
        <w:rPr>
          <w:rFonts w:ascii="Cambria" w:hAnsi="Cambria"/>
          <w:sz w:val="22"/>
          <w:szCs w:val="22"/>
        </w:rPr>
      </w:pPr>
      <w:r w:rsidRPr="006B3B45">
        <w:rPr>
          <w:rFonts w:ascii="Cambria" w:hAnsi="Cambria"/>
          <w:sz w:val="22"/>
          <w:szCs w:val="22"/>
        </w:rPr>
        <w:t xml:space="preserve">En el caso de Chile, además de enfrentar estos desafíos globales, señaló que </w:t>
      </w:r>
      <w:r w:rsidR="00B95F5F" w:rsidRPr="006B3B45">
        <w:rPr>
          <w:rFonts w:ascii="Cambria" w:hAnsi="Cambria"/>
          <w:sz w:val="22"/>
          <w:szCs w:val="22"/>
        </w:rPr>
        <w:t>“</w:t>
      </w:r>
      <w:r w:rsidRPr="006B3B45">
        <w:rPr>
          <w:rFonts w:ascii="Cambria" w:hAnsi="Cambria"/>
          <w:sz w:val="22"/>
          <w:szCs w:val="22"/>
        </w:rPr>
        <w:t>existe un problema estructural relacionado con la eficiencia en la asignación de recursos. Cuando el capital y el trabajo no se destinan a las empresas más productivas, el crecimiento de la economía se ve limitado. Estudios recientes indican que, si logramos mejorar esta asignación, podríamos incrementar la PTF en hasta un 44% para toda la economía. Sin embargo, seguimos enfrentando barreras importantes, como rigideces en el mercado laboral y los largos plazos para la aprobación de proyectos de inversión, que dificultan esta redistribución eficiente”</w:t>
      </w:r>
      <w:r w:rsidR="0097305B">
        <w:rPr>
          <w:rFonts w:ascii="Cambria" w:hAnsi="Cambria"/>
          <w:sz w:val="22"/>
          <w:szCs w:val="22"/>
        </w:rPr>
        <w:t>.</w:t>
      </w:r>
    </w:p>
    <w:p w14:paraId="5D7B0BD9" w14:textId="379B98CC" w:rsidR="007B3D08" w:rsidRDefault="007B3D08" w:rsidP="006B3B45">
      <w:pPr>
        <w:pStyle w:val="p1"/>
        <w:spacing w:before="100" w:beforeAutospacing="1" w:after="100" w:afterAutospacing="1" w:line="0" w:lineRule="atLeast"/>
        <w:jc w:val="both"/>
        <w:rPr>
          <w:rFonts w:ascii="Cambria" w:hAnsi="Cambria"/>
          <w:sz w:val="22"/>
          <w:szCs w:val="22"/>
        </w:rPr>
      </w:pPr>
      <w:r w:rsidRPr="006B3B45">
        <w:rPr>
          <w:rFonts w:ascii="Cambria" w:hAnsi="Cambria"/>
          <w:sz w:val="22"/>
          <w:szCs w:val="22"/>
        </w:rPr>
        <w:t xml:space="preserve">Otro </w:t>
      </w:r>
      <w:r w:rsidR="00C166E8" w:rsidRPr="006B3B45">
        <w:rPr>
          <w:rFonts w:ascii="Cambria" w:hAnsi="Cambria"/>
          <w:sz w:val="22"/>
          <w:szCs w:val="22"/>
        </w:rPr>
        <w:t xml:space="preserve">factor que </w:t>
      </w:r>
      <w:r w:rsidR="00FF4614" w:rsidRPr="006B3B45">
        <w:rPr>
          <w:rFonts w:ascii="Cambria" w:hAnsi="Cambria"/>
          <w:sz w:val="22"/>
          <w:szCs w:val="22"/>
        </w:rPr>
        <w:t xml:space="preserve">ha impedido sostener incrementos </w:t>
      </w:r>
      <w:r w:rsidR="00851540" w:rsidRPr="006B3B45">
        <w:rPr>
          <w:rFonts w:ascii="Cambria" w:hAnsi="Cambria"/>
          <w:sz w:val="22"/>
          <w:szCs w:val="22"/>
        </w:rPr>
        <w:t xml:space="preserve">en </w:t>
      </w:r>
      <w:r w:rsidR="00FF4614" w:rsidRPr="006B3B45">
        <w:rPr>
          <w:rFonts w:ascii="Cambria" w:hAnsi="Cambria"/>
          <w:sz w:val="22"/>
          <w:szCs w:val="22"/>
        </w:rPr>
        <w:t>la productividad en el mediano y largo plazo</w:t>
      </w:r>
      <w:r w:rsidR="00851540" w:rsidRPr="006B3B45">
        <w:rPr>
          <w:rFonts w:ascii="Cambria" w:hAnsi="Cambria"/>
          <w:sz w:val="22"/>
          <w:szCs w:val="22"/>
        </w:rPr>
        <w:t>,</w:t>
      </w:r>
      <w:r w:rsidR="00FF4614" w:rsidRPr="006B3B45">
        <w:rPr>
          <w:rFonts w:ascii="Cambria" w:hAnsi="Cambria"/>
          <w:sz w:val="22"/>
          <w:szCs w:val="22"/>
        </w:rPr>
        <w:t xml:space="preserve"> es el déficit en innovación empresarial. </w:t>
      </w:r>
      <w:r w:rsidR="00851540" w:rsidRPr="006B3B45">
        <w:rPr>
          <w:rFonts w:ascii="Cambria" w:hAnsi="Cambria"/>
          <w:sz w:val="22"/>
          <w:szCs w:val="22"/>
        </w:rPr>
        <w:t xml:space="preserve">“Al respecto, </w:t>
      </w:r>
      <w:r w:rsidR="00FF4614" w:rsidRPr="006B3B45">
        <w:rPr>
          <w:rFonts w:ascii="Cambria" w:hAnsi="Cambria"/>
          <w:sz w:val="22"/>
          <w:szCs w:val="22"/>
        </w:rPr>
        <w:t xml:space="preserve">los </w:t>
      </w:r>
      <w:r w:rsidR="00851540" w:rsidRPr="006B3B45">
        <w:rPr>
          <w:rFonts w:ascii="Cambria" w:hAnsi="Cambria"/>
          <w:sz w:val="22"/>
          <w:szCs w:val="22"/>
        </w:rPr>
        <w:t xml:space="preserve">datos </w:t>
      </w:r>
      <w:r w:rsidR="00FF4614" w:rsidRPr="006B3B45">
        <w:rPr>
          <w:rFonts w:ascii="Cambria" w:hAnsi="Cambria"/>
          <w:sz w:val="22"/>
          <w:szCs w:val="22"/>
        </w:rPr>
        <w:t>muestran que la</w:t>
      </w:r>
      <w:r w:rsidRPr="006B3B45">
        <w:rPr>
          <w:rFonts w:ascii="Cambria" w:hAnsi="Cambria"/>
          <w:sz w:val="22"/>
          <w:szCs w:val="22"/>
        </w:rPr>
        <w:t xml:space="preserve"> inversión en investigación y desarrollo (I+D) en Chile</w:t>
      </w:r>
      <w:r w:rsidR="00FF4614" w:rsidRPr="006B3B45">
        <w:rPr>
          <w:rFonts w:ascii="Cambria" w:hAnsi="Cambria"/>
          <w:sz w:val="22"/>
          <w:szCs w:val="22"/>
        </w:rPr>
        <w:t xml:space="preserve"> es comparativamente baja</w:t>
      </w:r>
      <w:r w:rsidR="003E76E9">
        <w:rPr>
          <w:rFonts w:ascii="Cambria" w:hAnsi="Cambria"/>
          <w:sz w:val="22"/>
          <w:szCs w:val="22"/>
        </w:rPr>
        <w:t>”</w:t>
      </w:r>
      <w:r w:rsidRPr="006B3B45">
        <w:rPr>
          <w:rFonts w:ascii="Cambria" w:hAnsi="Cambria"/>
          <w:sz w:val="22"/>
          <w:szCs w:val="22"/>
        </w:rPr>
        <w:t>,</w:t>
      </w:r>
      <w:r w:rsidR="00FF4614" w:rsidRPr="006B3B45">
        <w:rPr>
          <w:rFonts w:ascii="Cambria" w:hAnsi="Cambria"/>
          <w:sz w:val="22"/>
          <w:szCs w:val="22"/>
        </w:rPr>
        <w:t xml:space="preserve"> lo</w:t>
      </w:r>
      <w:r w:rsidRPr="006B3B45">
        <w:rPr>
          <w:rFonts w:ascii="Cambria" w:hAnsi="Cambria"/>
          <w:sz w:val="22"/>
          <w:szCs w:val="22"/>
        </w:rPr>
        <w:t xml:space="preserve"> </w:t>
      </w:r>
      <w:r w:rsidR="00E478A1" w:rsidRPr="006B3B45">
        <w:rPr>
          <w:rFonts w:ascii="Cambria" w:hAnsi="Cambria"/>
          <w:sz w:val="22"/>
          <w:szCs w:val="22"/>
        </w:rPr>
        <w:t xml:space="preserve">que </w:t>
      </w:r>
      <w:r w:rsidRPr="006B3B45">
        <w:rPr>
          <w:rFonts w:ascii="Cambria" w:hAnsi="Cambria"/>
          <w:sz w:val="22"/>
          <w:szCs w:val="22"/>
        </w:rPr>
        <w:t>calificó como una de las grandes debilidades del país. “En 2022, el gasto en I+D representó solo el 0.39% del PIB, una cifra muy inferior al promedio de la OCDE, que supera el 2.7%. Aunque sabemos que la inversión en I+D es clave para fomentar la innovación y mejorar la productividad, muchas empresas chilenas son reticentes a invertir debido a los largos plazos e incertidumbres asociadas con los retornos de estas iniciativas”, afirmó.</w:t>
      </w:r>
    </w:p>
    <w:p w14:paraId="695B999B" w14:textId="5807E5E4" w:rsidR="003C5C54" w:rsidRPr="006B3B45" w:rsidRDefault="003C5C54" w:rsidP="006B3B45">
      <w:pPr>
        <w:pStyle w:val="p1"/>
        <w:spacing w:before="100" w:beforeAutospacing="1" w:after="100" w:afterAutospacing="1" w:line="0" w:lineRule="atLeast"/>
        <w:jc w:val="both"/>
        <w:rPr>
          <w:rFonts w:ascii="Cambria" w:hAnsi="Cambria"/>
          <w:sz w:val="22"/>
          <w:szCs w:val="22"/>
        </w:rPr>
      </w:pPr>
      <w:r>
        <w:rPr>
          <w:rFonts w:ascii="Cambria" w:hAnsi="Cambria"/>
          <w:sz w:val="22"/>
          <w:szCs w:val="22"/>
        </w:rPr>
        <w:t>Por otra parte, e</w:t>
      </w:r>
      <w:r w:rsidRPr="003C5C54">
        <w:rPr>
          <w:rFonts w:ascii="Cambria" w:hAnsi="Cambria"/>
          <w:sz w:val="22"/>
          <w:szCs w:val="22"/>
        </w:rPr>
        <w:t xml:space="preserve">l sistema educacional y, en general, de formación de competencias para el trabajo tiene deficiencias importantes que le han impedido conjugar su aumento en la cobertura con una mayor calidad. </w:t>
      </w:r>
      <w:r>
        <w:rPr>
          <w:rFonts w:ascii="Cambria" w:hAnsi="Cambria"/>
          <w:sz w:val="22"/>
          <w:szCs w:val="22"/>
        </w:rPr>
        <w:t>"</w:t>
      </w:r>
      <w:r w:rsidRPr="003C5C54">
        <w:rPr>
          <w:rFonts w:ascii="Cambria" w:hAnsi="Cambria"/>
          <w:sz w:val="22"/>
          <w:szCs w:val="22"/>
        </w:rPr>
        <w:t>Reiteradas mediciones sobre el nivel educativo de la población señalan inequívocamente que un porcentaje elevado de la fuerza de trabajo no cuenta con las habilidades mínimas para desempeñarse en los empleos que demanda una economía global crecientemente compleja y digitalizada</w:t>
      </w:r>
      <w:r>
        <w:rPr>
          <w:rFonts w:ascii="Cambria" w:hAnsi="Cambria"/>
          <w:sz w:val="22"/>
          <w:szCs w:val="22"/>
        </w:rPr>
        <w:t>", destacó.</w:t>
      </w:r>
    </w:p>
    <w:p w14:paraId="45B2E0EE" w14:textId="1AFB3BA3" w:rsidR="007811C6" w:rsidRPr="006B3B45" w:rsidRDefault="00BD1932" w:rsidP="00A7191B">
      <w:pPr>
        <w:pStyle w:val="p1"/>
        <w:jc w:val="both"/>
        <w:rPr>
          <w:rFonts w:ascii="Cambria" w:hAnsi="Cambria"/>
          <w:sz w:val="22"/>
          <w:szCs w:val="22"/>
        </w:rPr>
      </w:pPr>
      <w:r w:rsidRPr="00A7191B">
        <w:rPr>
          <w:rFonts w:ascii="Cambria" w:hAnsi="Cambria"/>
          <w:sz w:val="22"/>
          <w:szCs w:val="22"/>
        </w:rPr>
        <w:t>Continuando con el an</w:t>
      </w:r>
      <w:r w:rsidRPr="00A7191B">
        <w:rPr>
          <w:rFonts w:ascii="Cambria" w:hAnsi="Cambria" w:hint="eastAsia"/>
          <w:sz w:val="22"/>
          <w:szCs w:val="22"/>
        </w:rPr>
        <w:t>á</w:t>
      </w:r>
      <w:r w:rsidRPr="00A7191B">
        <w:rPr>
          <w:rFonts w:ascii="Cambria" w:hAnsi="Cambria"/>
          <w:sz w:val="22"/>
          <w:szCs w:val="22"/>
        </w:rPr>
        <w:t>lisis de posibles hip</w:t>
      </w:r>
      <w:r w:rsidRPr="00A7191B">
        <w:rPr>
          <w:rFonts w:ascii="Cambria" w:hAnsi="Cambria" w:hint="eastAsia"/>
          <w:sz w:val="22"/>
          <w:szCs w:val="22"/>
        </w:rPr>
        <w:t>ó</w:t>
      </w:r>
      <w:r w:rsidRPr="00A7191B">
        <w:rPr>
          <w:rFonts w:ascii="Cambria" w:hAnsi="Cambria"/>
          <w:sz w:val="22"/>
          <w:szCs w:val="22"/>
        </w:rPr>
        <w:t>tesis que explican la baja productividad, destac</w:t>
      </w:r>
      <w:r w:rsidRPr="00A7191B">
        <w:rPr>
          <w:rFonts w:ascii="Cambria" w:hAnsi="Cambria" w:hint="eastAsia"/>
          <w:sz w:val="22"/>
          <w:szCs w:val="22"/>
        </w:rPr>
        <w:t>ó</w:t>
      </w:r>
      <w:r w:rsidRPr="00A7191B">
        <w:rPr>
          <w:rFonts w:ascii="Cambria" w:hAnsi="Cambria"/>
          <w:sz w:val="22"/>
          <w:szCs w:val="22"/>
        </w:rPr>
        <w:t xml:space="preserve"> que si bien la </w:t>
      </w:r>
      <w:r w:rsidR="001569FD" w:rsidRPr="00A7191B">
        <w:rPr>
          <w:rFonts w:ascii="Cambria" w:hAnsi="Cambria"/>
          <w:sz w:val="22"/>
          <w:szCs w:val="22"/>
        </w:rPr>
        <w:t>integraci</w:t>
      </w:r>
      <w:r w:rsidR="001569FD" w:rsidRPr="00A7191B">
        <w:rPr>
          <w:rFonts w:ascii="Cambria" w:hAnsi="Cambria" w:hint="eastAsia"/>
          <w:sz w:val="22"/>
          <w:szCs w:val="22"/>
        </w:rPr>
        <w:t>ó</w:t>
      </w:r>
      <w:r w:rsidR="001569FD" w:rsidRPr="00A7191B">
        <w:rPr>
          <w:rFonts w:ascii="Cambria" w:hAnsi="Cambria"/>
          <w:sz w:val="22"/>
          <w:szCs w:val="22"/>
        </w:rPr>
        <w:t>n</w:t>
      </w:r>
      <w:r w:rsidRPr="00A7191B">
        <w:rPr>
          <w:rFonts w:ascii="Cambria" w:hAnsi="Cambria"/>
          <w:sz w:val="22"/>
          <w:szCs w:val="22"/>
        </w:rPr>
        <w:t xml:space="preserve"> de la inteligencia artificial (IA) en usos productivos en Chile es todav</w:t>
      </w:r>
      <w:r w:rsidRPr="00A7191B">
        <w:rPr>
          <w:rFonts w:ascii="Cambria" w:hAnsi="Cambria" w:hint="eastAsia"/>
          <w:sz w:val="22"/>
          <w:szCs w:val="22"/>
        </w:rPr>
        <w:t>í</w:t>
      </w:r>
      <w:r w:rsidRPr="00A7191B">
        <w:rPr>
          <w:rFonts w:ascii="Cambria" w:hAnsi="Cambria"/>
          <w:sz w:val="22"/>
          <w:szCs w:val="22"/>
        </w:rPr>
        <w:t>a incipiente</w:t>
      </w:r>
      <w:r w:rsidR="007811C6" w:rsidRPr="00A7191B">
        <w:rPr>
          <w:rFonts w:ascii="Cambria" w:hAnsi="Cambria"/>
          <w:sz w:val="22"/>
          <w:szCs w:val="22"/>
        </w:rPr>
        <w:t xml:space="preserve">, </w:t>
      </w:r>
      <w:r w:rsidR="007811C6" w:rsidRPr="006B3B45">
        <w:rPr>
          <w:rFonts w:ascii="Cambria" w:hAnsi="Cambria"/>
          <w:sz w:val="22"/>
          <w:szCs w:val="22"/>
        </w:rPr>
        <w:t xml:space="preserve">su </w:t>
      </w:r>
      <w:r w:rsidR="007B3D08" w:rsidRPr="006B3B45">
        <w:rPr>
          <w:rFonts w:ascii="Cambria" w:hAnsi="Cambria"/>
          <w:sz w:val="22"/>
          <w:szCs w:val="22"/>
        </w:rPr>
        <w:t xml:space="preserve">adopción </w:t>
      </w:r>
      <w:r w:rsidR="00E478A1" w:rsidRPr="006B3B45">
        <w:rPr>
          <w:rFonts w:ascii="Cambria" w:hAnsi="Cambria"/>
          <w:sz w:val="22"/>
          <w:szCs w:val="22"/>
        </w:rPr>
        <w:t xml:space="preserve">tiene el potencial de transformar profundamente la </w:t>
      </w:r>
      <w:r w:rsidRPr="006B3B45">
        <w:rPr>
          <w:rFonts w:ascii="Cambria" w:hAnsi="Cambria"/>
          <w:sz w:val="22"/>
          <w:szCs w:val="22"/>
        </w:rPr>
        <w:t>economía</w:t>
      </w:r>
      <w:r w:rsidR="00E478A1" w:rsidRPr="006B3B45">
        <w:rPr>
          <w:rFonts w:ascii="Cambria" w:hAnsi="Cambria"/>
          <w:sz w:val="22"/>
          <w:szCs w:val="22"/>
        </w:rPr>
        <w:t xml:space="preserve"> chilena, especialmente en sectores clave como la </w:t>
      </w:r>
      <w:r w:rsidR="00CB23E1" w:rsidRPr="006B3B45">
        <w:rPr>
          <w:rFonts w:ascii="Cambria" w:hAnsi="Cambria"/>
          <w:sz w:val="22"/>
          <w:szCs w:val="22"/>
        </w:rPr>
        <w:t>minería</w:t>
      </w:r>
      <w:r w:rsidR="00E478A1" w:rsidRPr="006B3B45">
        <w:rPr>
          <w:rFonts w:ascii="Cambria" w:hAnsi="Cambria"/>
          <w:sz w:val="22"/>
          <w:szCs w:val="22"/>
        </w:rPr>
        <w:t xml:space="preserve">, la agricultura y los servicios. </w:t>
      </w:r>
    </w:p>
    <w:p w14:paraId="37705211" w14:textId="77777777" w:rsidR="007811C6" w:rsidRPr="006B3B45" w:rsidRDefault="007811C6" w:rsidP="00A7191B">
      <w:pPr>
        <w:pStyle w:val="p1"/>
        <w:jc w:val="both"/>
        <w:rPr>
          <w:rFonts w:ascii="Cambria" w:hAnsi="Cambria"/>
          <w:sz w:val="22"/>
          <w:szCs w:val="22"/>
        </w:rPr>
      </w:pPr>
    </w:p>
    <w:p w14:paraId="76CDBE83" w14:textId="4F6F8220" w:rsidR="00E478A1" w:rsidRPr="006B3B45" w:rsidRDefault="007811C6" w:rsidP="00A7191B">
      <w:pPr>
        <w:pStyle w:val="p1"/>
        <w:jc w:val="both"/>
        <w:rPr>
          <w:rFonts w:ascii="Cambria" w:hAnsi="Cambria"/>
          <w:sz w:val="22"/>
          <w:szCs w:val="22"/>
        </w:rPr>
      </w:pPr>
      <w:r w:rsidRPr="006B3B45">
        <w:rPr>
          <w:rFonts w:ascii="Cambria" w:hAnsi="Cambria"/>
          <w:sz w:val="22"/>
          <w:szCs w:val="22"/>
        </w:rPr>
        <w:t>“</w:t>
      </w:r>
      <w:r w:rsidR="00E478A1" w:rsidRPr="006B3B45">
        <w:rPr>
          <w:rFonts w:ascii="Cambria" w:hAnsi="Cambria"/>
          <w:sz w:val="22"/>
          <w:szCs w:val="22"/>
        </w:rPr>
        <w:t xml:space="preserve">Al automatizar tareas rutinarias, mejorar la </w:t>
      </w:r>
      <w:r w:rsidR="00CB23E1" w:rsidRPr="006B3B45">
        <w:rPr>
          <w:rFonts w:ascii="Cambria" w:hAnsi="Cambria"/>
          <w:sz w:val="22"/>
          <w:szCs w:val="22"/>
        </w:rPr>
        <w:t>precisión</w:t>
      </w:r>
      <w:r w:rsidR="00E478A1" w:rsidRPr="006B3B45">
        <w:rPr>
          <w:rFonts w:ascii="Cambria" w:hAnsi="Cambria"/>
          <w:sz w:val="22"/>
          <w:szCs w:val="22"/>
        </w:rPr>
        <w:t xml:space="preserve"> en los procesos y optimizar la toma de decisiones, </w:t>
      </w:r>
      <w:r w:rsidR="00CB23E1" w:rsidRPr="006B3B45">
        <w:rPr>
          <w:rFonts w:ascii="Cambria" w:hAnsi="Cambria"/>
          <w:sz w:val="22"/>
          <w:szCs w:val="22"/>
        </w:rPr>
        <w:t>podría</w:t>
      </w:r>
      <w:r w:rsidR="00E478A1" w:rsidRPr="006B3B45">
        <w:rPr>
          <w:rFonts w:ascii="Cambria" w:hAnsi="Cambria"/>
          <w:sz w:val="22"/>
          <w:szCs w:val="22"/>
        </w:rPr>
        <w:t xml:space="preserve"> aumentar la productividad total de los factores al permitir un uso </w:t>
      </w:r>
      <w:r w:rsidR="00CB23E1" w:rsidRPr="006B3B45">
        <w:rPr>
          <w:rFonts w:ascii="Cambria" w:hAnsi="Cambria"/>
          <w:sz w:val="22"/>
          <w:szCs w:val="22"/>
        </w:rPr>
        <w:t>más</w:t>
      </w:r>
      <w:r w:rsidR="00E478A1" w:rsidRPr="006B3B45">
        <w:rPr>
          <w:rFonts w:ascii="Cambria" w:hAnsi="Cambria"/>
          <w:sz w:val="22"/>
          <w:szCs w:val="22"/>
        </w:rPr>
        <w:t xml:space="preserve"> eficiente de los recursos disponibles. Sin embargo, su verdadero impacto depende de la capacidad de integrar estas </w:t>
      </w:r>
      <w:r w:rsidR="00CB23E1" w:rsidRPr="006B3B45">
        <w:rPr>
          <w:rFonts w:ascii="Cambria" w:hAnsi="Cambria"/>
          <w:sz w:val="22"/>
          <w:szCs w:val="22"/>
        </w:rPr>
        <w:t>tecnologías</w:t>
      </w:r>
      <w:r w:rsidR="00E478A1" w:rsidRPr="006B3B45">
        <w:rPr>
          <w:rFonts w:ascii="Cambria" w:hAnsi="Cambria"/>
          <w:sz w:val="22"/>
          <w:szCs w:val="22"/>
        </w:rPr>
        <w:t xml:space="preserve"> en las cadenas de valor existentes, complementando las habilidades humanas en lugar de sustituirlas. Esto </w:t>
      </w:r>
      <w:proofErr w:type="spellStart"/>
      <w:r w:rsidR="00E478A1" w:rsidRPr="006B3B45">
        <w:rPr>
          <w:rFonts w:ascii="Cambria" w:hAnsi="Cambria"/>
          <w:sz w:val="22"/>
          <w:szCs w:val="22"/>
        </w:rPr>
        <w:t>requerira</w:t>
      </w:r>
      <w:proofErr w:type="spellEnd"/>
      <w:r w:rsidR="00E478A1" w:rsidRPr="006B3B45">
        <w:rPr>
          <w:rFonts w:ascii="Cambria" w:hAnsi="Cambria" w:hint="eastAsia"/>
          <w:sz w:val="22"/>
          <w:szCs w:val="22"/>
        </w:rPr>
        <w:t>́</w:t>
      </w:r>
      <w:r w:rsidR="00E478A1" w:rsidRPr="006B3B45">
        <w:rPr>
          <w:rFonts w:ascii="Cambria" w:hAnsi="Cambria"/>
          <w:sz w:val="22"/>
          <w:szCs w:val="22"/>
        </w:rPr>
        <w:t xml:space="preserve"> esfuerzos significativos en </w:t>
      </w:r>
      <w:r w:rsidR="00CB23E1" w:rsidRPr="006B3B45">
        <w:rPr>
          <w:rFonts w:ascii="Cambria" w:hAnsi="Cambria"/>
          <w:sz w:val="22"/>
          <w:szCs w:val="22"/>
        </w:rPr>
        <w:t>formación</w:t>
      </w:r>
      <w:r w:rsidR="00E478A1" w:rsidRPr="006B3B45">
        <w:rPr>
          <w:rFonts w:ascii="Cambria" w:hAnsi="Cambria"/>
          <w:sz w:val="22"/>
          <w:szCs w:val="22"/>
        </w:rPr>
        <w:t xml:space="preserve"> laboral, desarrollo de infraestructura </w:t>
      </w:r>
      <w:proofErr w:type="spellStart"/>
      <w:r w:rsidR="00E478A1" w:rsidRPr="006B3B45">
        <w:rPr>
          <w:rFonts w:ascii="Cambria" w:hAnsi="Cambria"/>
          <w:sz w:val="22"/>
          <w:szCs w:val="22"/>
        </w:rPr>
        <w:t>tecnológica</w:t>
      </w:r>
      <w:proofErr w:type="spellEnd"/>
      <w:r w:rsidR="00E478A1" w:rsidRPr="006B3B45">
        <w:rPr>
          <w:rFonts w:ascii="Cambria" w:hAnsi="Cambria"/>
          <w:sz w:val="22"/>
          <w:szCs w:val="22"/>
        </w:rPr>
        <w:t xml:space="preserve"> y un marco regulatorio que fomente la </w:t>
      </w:r>
      <w:r w:rsidR="00CB23E1" w:rsidRPr="006B3B45">
        <w:rPr>
          <w:rFonts w:ascii="Cambria" w:hAnsi="Cambria"/>
          <w:sz w:val="22"/>
          <w:szCs w:val="22"/>
        </w:rPr>
        <w:t>innovación</w:t>
      </w:r>
      <w:r w:rsidRPr="006B3B45">
        <w:rPr>
          <w:rFonts w:ascii="Cambria" w:hAnsi="Cambria"/>
          <w:sz w:val="22"/>
          <w:szCs w:val="22"/>
        </w:rPr>
        <w:t>”, señaló</w:t>
      </w:r>
      <w:r w:rsidR="00E478A1" w:rsidRPr="006B3B45">
        <w:rPr>
          <w:rFonts w:ascii="Cambria" w:hAnsi="Cambria"/>
          <w:sz w:val="22"/>
          <w:szCs w:val="22"/>
        </w:rPr>
        <w:t xml:space="preserve">. </w:t>
      </w:r>
    </w:p>
    <w:p w14:paraId="2AC02518" w14:textId="188D5937" w:rsidR="007B3D08" w:rsidRPr="006B3B45" w:rsidRDefault="005544D3" w:rsidP="006B3B45">
      <w:pPr>
        <w:pStyle w:val="p1"/>
        <w:spacing w:before="100" w:beforeAutospacing="1" w:after="100" w:afterAutospacing="1" w:line="0" w:lineRule="atLeast"/>
        <w:jc w:val="both"/>
        <w:rPr>
          <w:rFonts w:ascii="Cambria" w:hAnsi="Cambria"/>
          <w:sz w:val="22"/>
          <w:szCs w:val="22"/>
        </w:rPr>
      </w:pPr>
      <w:r w:rsidRPr="006B3B45">
        <w:rPr>
          <w:rFonts w:ascii="Cambria" w:hAnsi="Cambria"/>
          <w:sz w:val="22"/>
          <w:szCs w:val="22"/>
        </w:rPr>
        <w:t xml:space="preserve">Precisó </w:t>
      </w:r>
      <w:r w:rsidR="00E478A1" w:rsidRPr="006B3B45">
        <w:rPr>
          <w:rFonts w:ascii="Cambria" w:hAnsi="Cambria"/>
          <w:sz w:val="22"/>
          <w:szCs w:val="22"/>
        </w:rPr>
        <w:t>que</w:t>
      </w:r>
      <w:r w:rsidR="00C06B8E">
        <w:rPr>
          <w:rFonts w:ascii="Cambria" w:hAnsi="Cambria"/>
          <w:sz w:val="22"/>
          <w:szCs w:val="22"/>
        </w:rPr>
        <w:t>,</w:t>
      </w:r>
      <w:r w:rsidR="00E478A1" w:rsidRPr="006B3B45">
        <w:rPr>
          <w:rFonts w:ascii="Cambria" w:hAnsi="Cambria"/>
          <w:sz w:val="22"/>
          <w:szCs w:val="22"/>
        </w:rPr>
        <w:t xml:space="preserve"> </w:t>
      </w:r>
      <w:r w:rsidR="007811C6" w:rsidRPr="006B3B45">
        <w:rPr>
          <w:rFonts w:ascii="Cambria" w:hAnsi="Cambria"/>
          <w:sz w:val="22"/>
          <w:szCs w:val="22"/>
        </w:rPr>
        <w:t>en el caso de Chile, “</w:t>
      </w:r>
      <w:r w:rsidR="007B3D08" w:rsidRPr="006B3B45">
        <w:rPr>
          <w:rFonts w:ascii="Cambria" w:hAnsi="Cambria"/>
          <w:sz w:val="22"/>
          <w:szCs w:val="22"/>
        </w:rPr>
        <w:t xml:space="preserve">las empresas aún enfrentan barreras </w:t>
      </w:r>
      <w:r w:rsidR="007811C6" w:rsidRPr="006B3B45">
        <w:rPr>
          <w:rFonts w:ascii="Cambria" w:hAnsi="Cambria"/>
          <w:sz w:val="22"/>
          <w:szCs w:val="22"/>
        </w:rPr>
        <w:t xml:space="preserve">relacionadas con la </w:t>
      </w:r>
      <w:r w:rsidR="007B3D08" w:rsidRPr="006B3B45">
        <w:rPr>
          <w:rFonts w:ascii="Cambria" w:hAnsi="Cambria"/>
          <w:sz w:val="22"/>
          <w:szCs w:val="22"/>
        </w:rPr>
        <w:t xml:space="preserve">falta de recursos, capacitación </w:t>
      </w:r>
      <w:r w:rsidR="007811C6" w:rsidRPr="006B3B45">
        <w:rPr>
          <w:rFonts w:ascii="Cambria" w:hAnsi="Cambria"/>
          <w:sz w:val="22"/>
          <w:szCs w:val="22"/>
        </w:rPr>
        <w:t xml:space="preserve">e </w:t>
      </w:r>
      <w:r w:rsidR="007B3D08" w:rsidRPr="006B3B45">
        <w:rPr>
          <w:rFonts w:ascii="Cambria" w:hAnsi="Cambria"/>
          <w:sz w:val="22"/>
          <w:szCs w:val="22"/>
        </w:rPr>
        <w:t>infraestructura tecnológica. Aunque hay casos puntuales de éxito, como en la minería, todavía estamos lejos de aprovechar plenamente esta tecnología como un motor de productividad”.</w:t>
      </w:r>
    </w:p>
    <w:p w14:paraId="0E81959F" w14:textId="47044E36" w:rsidR="008D2708" w:rsidRPr="006B3B45" w:rsidRDefault="003E76E9" w:rsidP="006B3B45">
      <w:pPr>
        <w:pStyle w:val="p1"/>
        <w:spacing w:before="100" w:beforeAutospacing="1" w:after="100" w:afterAutospacing="1" w:line="0" w:lineRule="atLeast"/>
        <w:jc w:val="both"/>
        <w:rPr>
          <w:rFonts w:ascii="Cambria" w:hAnsi="Cambria"/>
          <w:sz w:val="22"/>
          <w:szCs w:val="22"/>
        </w:rPr>
      </w:pPr>
      <w:r>
        <w:rPr>
          <w:rFonts w:ascii="Cambria" w:hAnsi="Cambria"/>
          <w:sz w:val="22"/>
          <w:szCs w:val="22"/>
        </w:rPr>
        <w:lastRenderedPageBreak/>
        <w:t>El d</w:t>
      </w:r>
      <w:r w:rsidR="008D2708" w:rsidRPr="006B3B45">
        <w:rPr>
          <w:rFonts w:ascii="Cambria" w:hAnsi="Cambria"/>
          <w:sz w:val="22"/>
          <w:szCs w:val="22"/>
        </w:rPr>
        <w:t>ocumento de la CNEP también indica que</w:t>
      </w:r>
      <w:r w:rsidR="00790C79">
        <w:rPr>
          <w:rFonts w:ascii="Cambria" w:hAnsi="Cambria"/>
          <w:sz w:val="22"/>
          <w:szCs w:val="22"/>
        </w:rPr>
        <w:t>,</w:t>
      </w:r>
      <w:r w:rsidR="008D2708" w:rsidRPr="006B3B45">
        <w:rPr>
          <w:rFonts w:ascii="Cambria" w:hAnsi="Cambria"/>
          <w:sz w:val="22"/>
          <w:szCs w:val="22"/>
        </w:rPr>
        <w:t xml:space="preserve"> </w:t>
      </w:r>
      <w:r w:rsidR="00E478A1" w:rsidRPr="006B3B45">
        <w:rPr>
          <w:rFonts w:ascii="Cambria" w:hAnsi="Cambria"/>
          <w:sz w:val="22"/>
          <w:szCs w:val="22"/>
        </w:rPr>
        <w:t xml:space="preserve">a nivel global, </w:t>
      </w:r>
      <w:r w:rsidR="008D2708" w:rsidRPr="006B3B45">
        <w:rPr>
          <w:rFonts w:ascii="Cambria" w:hAnsi="Cambria"/>
          <w:sz w:val="22"/>
          <w:szCs w:val="22"/>
        </w:rPr>
        <w:t>ningún</w:t>
      </w:r>
      <w:r w:rsidR="00E478A1" w:rsidRPr="006B3B45">
        <w:rPr>
          <w:rFonts w:ascii="Cambria" w:hAnsi="Cambria"/>
          <w:sz w:val="22"/>
          <w:szCs w:val="22"/>
        </w:rPr>
        <w:t xml:space="preserve"> </w:t>
      </w:r>
      <w:r w:rsidR="008D2708" w:rsidRPr="006B3B45">
        <w:rPr>
          <w:rFonts w:ascii="Cambria" w:hAnsi="Cambria"/>
          <w:sz w:val="22"/>
          <w:szCs w:val="22"/>
        </w:rPr>
        <w:t>país</w:t>
      </w:r>
      <w:r w:rsidR="00E478A1" w:rsidRPr="006B3B45">
        <w:rPr>
          <w:rFonts w:ascii="Cambria" w:hAnsi="Cambria"/>
          <w:sz w:val="22"/>
          <w:szCs w:val="22"/>
        </w:rPr>
        <w:t xml:space="preserve"> ha logrado </w:t>
      </w:r>
      <w:proofErr w:type="spellStart"/>
      <w:r w:rsidR="00E478A1" w:rsidRPr="006B3B45">
        <w:rPr>
          <w:rFonts w:ascii="Cambria" w:hAnsi="Cambria"/>
          <w:sz w:val="22"/>
          <w:szCs w:val="22"/>
        </w:rPr>
        <w:t>aún</w:t>
      </w:r>
      <w:proofErr w:type="spellEnd"/>
      <w:r w:rsidR="00E478A1" w:rsidRPr="006B3B45">
        <w:rPr>
          <w:rFonts w:ascii="Cambria" w:hAnsi="Cambria"/>
          <w:sz w:val="22"/>
          <w:szCs w:val="22"/>
        </w:rPr>
        <w:t xml:space="preserve"> aumentar significativamente su productividad gracias a la IA, lo que refleja tanto la complejidad de integrar esta </w:t>
      </w:r>
      <w:proofErr w:type="spellStart"/>
      <w:r w:rsidR="00E478A1" w:rsidRPr="006B3B45">
        <w:rPr>
          <w:rFonts w:ascii="Cambria" w:hAnsi="Cambria"/>
          <w:sz w:val="22"/>
          <w:szCs w:val="22"/>
        </w:rPr>
        <w:t>tecnología</w:t>
      </w:r>
      <w:proofErr w:type="spellEnd"/>
      <w:r w:rsidR="00E478A1" w:rsidRPr="006B3B45">
        <w:rPr>
          <w:rFonts w:ascii="Cambria" w:hAnsi="Cambria"/>
          <w:sz w:val="22"/>
          <w:szCs w:val="22"/>
        </w:rPr>
        <w:t xml:space="preserve"> como la etapa temprana de su desarrollo. Si bien </w:t>
      </w:r>
      <w:proofErr w:type="spellStart"/>
      <w:r w:rsidR="00E478A1" w:rsidRPr="006B3B45">
        <w:rPr>
          <w:rFonts w:ascii="Cambria" w:hAnsi="Cambria"/>
          <w:sz w:val="22"/>
          <w:szCs w:val="22"/>
        </w:rPr>
        <w:t>economías</w:t>
      </w:r>
      <w:proofErr w:type="spellEnd"/>
      <w:r w:rsidR="00E478A1" w:rsidRPr="006B3B45">
        <w:rPr>
          <w:rFonts w:ascii="Cambria" w:hAnsi="Cambria"/>
          <w:sz w:val="22"/>
          <w:szCs w:val="22"/>
        </w:rPr>
        <w:t xml:space="preserve"> avanzadas como Estados Unidos y China lideran la </w:t>
      </w:r>
      <w:proofErr w:type="spellStart"/>
      <w:r w:rsidR="00E478A1" w:rsidRPr="006B3B45">
        <w:rPr>
          <w:rFonts w:ascii="Cambria" w:hAnsi="Cambria"/>
          <w:sz w:val="22"/>
          <w:szCs w:val="22"/>
        </w:rPr>
        <w:t>inversión</w:t>
      </w:r>
      <w:proofErr w:type="spellEnd"/>
      <w:r w:rsidR="00E478A1" w:rsidRPr="006B3B45">
        <w:rPr>
          <w:rFonts w:ascii="Cambria" w:hAnsi="Cambria"/>
          <w:sz w:val="22"/>
          <w:szCs w:val="22"/>
        </w:rPr>
        <w:t xml:space="preserve"> y </w:t>
      </w:r>
      <w:proofErr w:type="spellStart"/>
      <w:r w:rsidR="00E478A1" w:rsidRPr="006B3B45">
        <w:rPr>
          <w:rFonts w:ascii="Cambria" w:hAnsi="Cambria"/>
          <w:sz w:val="22"/>
          <w:szCs w:val="22"/>
        </w:rPr>
        <w:t>experimentación</w:t>
      </w:r>
      <w:proofErr w:type="spellEnd"/>
      <w:r w:rsidR="00E478A1" w:rsidRPr="006B3B45">
        <w:rPr>
          <w:rFonts w:ascii="Cambria" w:hAnsi="Cambria"/>
          <w:sz w:val="22"/>
          <w:szCs w:val="22"/>
        </w:rPr>
        <w:t xml:space="preserve"> en IA, sus impactos en la PTF han sido</w:t>
      </w:r>
      <w:r w:rsidR="008D2708" w:rsidRPr="006B3B45">
        <w:rPr>
          <w:rFonts w:ascii="Cambria" w:hAnsi="Cambria"/>
          <w:sz w:val="22"/>
          <w:szCs w:val="22"/>
        </w:rPr>
        <w:t>,</w:t>
      </w:r>
      <w:r w:rsidR="00E478A1" w:rsidRPr="006B3B45">
        <w:rPr>
          <w:rFonts w:ascii="Cambria" w:hAnsi="Cambria"/>
          <w:sz w:val="22"/>
          <w:szCs w:val="22"/>
        </w:rPr>
        <w:t xml:space="preserve"> hasta ahora</w:t>
      </w:r>
      <w:r w:rsidR="008D2708" w:rsidRPr="006B3B45">
        <w:rPr>
          <w:rFonts w:ascii="Cambria" w:hAnsi="Cambria"/>
          <w:sz w:val="22"/>
          <w:szCs w:val="22"/>
        </w:rPr>
        <w:t>,</w:t>
      </w:r>
      <w:r w:rsidR="00E478A1" w:rsidRPr="006B3B45">
        <w:rPr>
          <w:rFonts w:ascii="Cambria" w:hAnsi="Cambria"/>
          <w:sz w:val="22"/>
          <w:szCs w:val="22"/>
        </w:rPr>
        <w:t xml:space="preserve"> marginales. Esto sugiere que la plena </w:t>
      </w:r>
      <w:proofErr w:type="spellStart"/>
      <w:r w:rsidR="00E478A1" w:rsidRPr="006B3B45">
        <w:rPr>
          <w:rFonts w:ascii="Cambria" w:hAnsi="Cambria"/>
          <w:sz w:val="22"/>
          <w:szCs w:val="22"/>
        </w:rPr>
        <w:t>incorporación</w:t>
      </w:r>
      <w:proofErr w:type="spellEnd"/>
      <w:r w:rsidR="00E478A1" w:rsidRPr="006B3B45">
        <w:rPr>
          <w:rFonts w:ascii="Cambria" w:hAnsi="Cambria"/>
          <w:sz w:val="22"/>
          <w:szCs w:val="22"/>
        </w:rPr>
        <w:t xml:space="preserve"> de la IA en los procesos productivos es un </w:t>
      </w:r>
      <w:proofErr w:type="spellStart"/>
      <w:r w:rsidR="00E478A1" w:rsidRPr="006B3B45">
        <w:rPr>
          <w:rFonts w:ascii="Cambria" w:hAnsi="Cambria"/>
          <w:sz w:val="22"/>
          <w:szCs w:val="22"/>
        </w:rPr>
        <w:t>desafío</w:t>
      </w:r>
      <w:proofErr w:type="spellEnd"/>
      <w:r w:rsidR="00E478A1" w:rsidRPr="006B3B45">
        <w:rPr>
          <w:rFonts w:ascii="Cambria" w:hAnsi="Cambria"/>
          <w:sz w:val="22"/>
          <w:szCs w:val="22"/>
        </w:rPr>
        <w:t xml:space="preserve"> a largo plazo, que requiere no solo avances </w:t>
      </w:r>
      <w:proofErr w:type="spellStart"/>
      <w:r w:rsidR="00E478A1" w:rsidRPr="006B3B45">
        <w:rPr>
          <w:rFonts w:ascii="Cambria" w:hAnsi="Cambria"/>
          <w:sz w:val="22"/>
          <w:szCs w:val="22"/>
        </w:rPr>
        <w:t>tecnológicos</w:t>
      </w:r>
      <w:proofErr w:type="spellEnd"/>
      <w:r w:rsidR="00E478A1" w:rsidRPr="006B3B45">
        <w:rPr>
          <w:rFonts w:ascii="Cambria" w:hAnsi="Cambria"/>
          <w:sz w:val="22"/>
          <w:szCs w:val="22"/>
        </w:rPr>
        <w:t xml:space="preserve">, sino </w:t>
      </w:r>
      <w:proofErr w:type="spellStart"/>
      <w:r w:rsidR="00E478A1" w:rsidRPr="006B3B45">
        <w:rPr>
          <w:rFonts w:ascii="Cambria" w:hAnsi="Cambria"/>
          <w:sz w:val="22"/>
          <w:szCs w:val="22"/>
        </w:rPr>
        <w:t>también</w:t>
      </w:r>
      <w:proofErr w:type="spellEnd"/>
      <w:r w:rsidR="00E478A1" w:rsidRPr="006B3B45">
        <w:rPr>
          <w:rFonts w:ascii="Cambria" w:hAnsi="Cambria"/>
          <w:sz w:val="22"/>
          <w:szCs w:val="22"/>
        </w:rPr>
        <w:t xml:space="preserve"> adaptaciones sociales, culturales y organizacionales profundas. </w:t>
      </w:r>
    </w:p>
    <w:p w14:paraId="0A9BE8F1" w14:textId="59CE68E1" w:rsidR="00E478A1" w:rsidRPr="006B3B45" w:rsidRDefault="00840C6B" w:rsidP="006B3B45">
      <w:pPr>
        <w:pStyle w:val="p1"/>
        <w:spacing w:before="100" w:beforeAutospacing="1" w:after="100" w:afterAutospacing="1" w:line="0" w:lineRule="atLeast"/>
        <w:jc w:val="both"/>
        <w:rPr>
          <w:rFonts w:ascii="Cambria" w:hAnsi="Cambria"/>
          <w:sz w:val="22"/>
          <w:szCs w:val="22"/>
        </w:rPr>
      </w:pPr>
      <w:r>
        <w:rPr>
          <w:rFonts w:ascii="Cambria" w:hAnsi="Cambria"/>
          <w:sz w:val="22"/>
          <w:szCs w:val="22"/>
        </w:rPr>
        <w:t>En</w:t>
      </w:r>
      <w:r w:rsidR="003E76E9">
        <w:rPr>
          <w:rFonts w:ascii="Cambria" w:hAnsi="Cambria"/>
          <w:sz w:val="22"/>
          <w:szCs w:val="22"/>
        </w:rPr>
        <w:t xml:space="preserve"> base en el</w:t>
      </w:r>
      <w:r w:rsidR="00AD7B6A" w:rsidRPr="00A7191B">
        <w:rPr>
          <w:rFonts w:ascii="Cambria" w:hAnsi="Cambria"/>
          <w:sz w:val="22"/>
          <w:szCs w:val="22"/>
        </w:rPr>
        <w:t xml:space="preserve"> </w:t>
      </w:r>
      <w:r w:rsidR="00E478A1" w:rsidRPr="006B3B45">
        <w:rPr>
          <w:rFonts w:ascii="Cambria" w:hAnsi="Cambria"/>
          <w:sz w:val="22"/>
          <w:szCs w:val="22"/>
        </w:rPr>
        <w:t>contexto internacional</w:t>
      </w:r>
      <w:r w:rsidR="00AD7B6A" w:rsidRPr="006B3B45">
        <w:rPr>
          <w:rFonts w:ascii="Cambria" w:hAnsi="Cambria"/>
          <w:sz w:val="22"/>
          <w:szCs w:val="22"/>
        </w:rPr>
        <w:t xml:space="preserve"> descrito, </w:t>
      </w:r>
      <w:r w:rsidR="00AD7B6A" w:rsidRPr="00A7191B">
        <w:rPr>
          <w:rFonts w:ascii="Cambria" w:hAnsi="Cambria"/>
          <w:sz w:val="22"/>
          <w:szCs w:val="22"/>
        </w:rPr>
        <w:t>se precisa que Chile</w:t>
      </w:r>
      <w:r w:rsidR="00E478A1" w:rsidRPr="006B3B45">
        <w:rPr>
          <w:rFonts w:ascii="Cambria" w:hAnsi="Cambria"/>
          <w:sz w:val="22"/>
          <w:szCs w:val="22"/>
        </w:rPr>
        <w:t xml:space="preserve"> </w:t>
      </w:r>
      <w:r w:rsidR="00AD7B6A" w:rsidRPr="006B3B45">
        <w:rPr>
          <w:rFonts w:ascii="Cambria" w:hAnsi="Cambria"/>
          <w:sz w:val="22"/>
          <w:szCs w:val="22"/>
        </w:rPr>
        <w:t xml:space="preserve">tiene la </w:t>
      </w:r>
      <w:r w:rsidR="00E478A1" w:rsidRPr="006B3B45">
        <w:rPr>
          <w:rFonts w:ascii="Cambria" w:hAnsi="Cambria"/>
          <w:sz w:val="22"/>
          <w:szCs w:val="22"/>
        </w:rPr>
        <w:t xml:space="preserve">oportunidad de aprender de las experiencias de otros </w:t>
      </w:r>
      <w:proofErr w:type="spellStart"/>
      <w:r w:rsidR="00E478A1" w:rsidRPr="006B3B45">
        <w:rPr>
          <w:rFonts w:ascii="Cambria" w:hAnsi="Cambria"/>
          <w:sz w:val="22"/>
          <w:szCs w:val="22"/>
        </w:rPr>
        <w:t>países</w:t>
      </w:r>
      <w:proofErr w:type="spellEnd"/>
      <w:r w:rsidR="00E478A1" w:rsidRPr="006B3B45">
        <w:rPr>
          <w:rFonts w:ascii="Cambria" w:hAnsi="Cambria"/>
          <w:sz w:val="22"/>
          <w:szCs w:val="22"/>
        </w:rPr>
        <w:t xml:space="preserve">, mientras avanza en la </w:t>
      </w:r>
      <w:proofErr w:type="spellStart"/>
      <w:r w:rsidR="00E478A1" w:rsidRPr="006B3B45">
        <w:rPr>
          <w:rFonts w:ascii="Cambria" w:hAnsi="Cambria"/>
          <w:sz w:val="22"/>
          <w:szCs w:val="22"/>
        </w:rPr>
        <w:t>creación</w:t>
      </w:r>
      <w:proofErr w:type="spellEnd"/>
      <w:r w:rsidR="00E478A1" w:rsidRPr="006B3B45">
        <w:rPr>
          <w:rFonts w:ascii="Cambria" w:hAnsi="Cambria"/>
          <w:sz w:val="22"/>
          <w:szCs w:val="22"/>
        </w:rPr>
        <w:t xml:space="preserve"> de condiciones para que la IA sea un motor efectivo de productividad en el futuro. </w:t>
      </w:r>
    </w:p>
    <w:p w14:paraId="47994DAF" w14:textId="7EDF01F3" w:rsidR="00031A28" w:rsidRPr="006B3B45" w:rsidRDefault="00AD7B6A" w:rsidP="006B3B45">
      <w:pPr>
        <w:pStyle w:val="p1"/>
        <w:spacing w:before="100" w:beforeAutospacing="1" w:after="100" w:afterAutospacing="1" w:line="0" w:lineRule="atLeast"/>
        <w:jc w:val="both"/>
        <w:rPr>
          <w:rFonts w:ascii="Cambria" w:hAnsi="Cambria"/>
          <w:sz w:val="22"/>
          <w:szCs w:val="22"/>
        </w:rPr>
      </w:pPr>
      <w:r w:rsidRPr="006B3B45">
        <w:rPr>
          <w:rFonts w:ascii="Cambria" w:hAnsi="Cambria"/>
          <w:sz w:val="22"/>
          <w:szCs w:val="22"/>
        </w:rPr>
        <w:t>Por otra parte, y e</w:t>
      </w:r>
      <w:r w:rsidR="00031A28" w:rsidRPr="006B3B45">
        <w:rPr>
          <w:rFonts w:ascii="Cambria" w:hAnsi="Cambria"/>
          <w:sz w:val="22"/>
          <w:szCs w:val="22"/>
        </w:rPr>
        <w:t>n línea con la caída de productividad agregada en 2023, el informe de la CNEP dio cuenta además que seis de los ocho sectores productivos redujeron su PTF</w:t>
      </w:r>
      <w:r w:rsidR="00FF27B9">
        <w:rPr>
          <w:rFonts w:ascii="Cambria" w:hAnsi="Cambria"/>
          <w:sz w:val="22"/>
          <w:szCs w:val="22"/>
        </w:rPr>
        <w:t xml:space="preserve"> dicho año</w:t>
      </w:r>
      <w:r w:rsidR="00031A28" w:rsidRPr="006B3B45">
        <w:rPr>
          <w:rFonts w:ascii="Cambria" w:hAnsi="Cambria"/>
          <w:sz w:val="22"/>
          <w:szCs w:val="22"/>
        </w:rPr>
        <w:t>.</w:t>
      </w:r>
    </w:p>
    <w:p w14:paraId="0C6DB3F1" w14:textId="5B66E2B0" w:rsidR="007B3D08" w:rsidRPr="006B3B45" w:rsidRDefault="007B3D08" w:rsidP="006B3B45">
      <w:pPr>
        <w:pStyle w:val="p1"/>
        <w:spacing w:before="100" w:beforeAutospacing="1" w:after="100" w:afterAutospacing="1" w:line="0" w:lineRule="atLeast"/>
        <w:jc w:val="both"/>
        <w:rPr>
          <w:rFonts w:ascii="Cambria" w:hAnsi="Cambria"/>
          <w:sz w:val="22"/>
          <w:szCs w:val="22"/>
        </w:rPr>
      </w:pPr>
      <w:r w:rsidRPr="006B3B45">
        <w:rPr>
          <w:rFonts w:ascii="Cambria" w:hAnsi="Cambria"/>
          <w:sz w:val="22"/>
          <w:szCs w:val="22"/>
        </w:rPr>
        <w:t>Mientras sectores como Electricidad, Gas y Agua (EGA) y Construcción registraron incrementos en la PTF, con crecimientos de 12.3% y 1.6% respectivamente, la mayoría de los sectores experimentaron caídas significativas. Por ejemplo, el sector minero tuvo una disminución del 5.4%</w:t>
      </w:r>
      <w:r w:rsidR="007035B8">
        <w:rPr>
          <w:rFonts w:ascii="Cambria" w:hAnsi="Cambria"/>
          <w:sz w:val="22"/>
          <w:szCs w:val="22"/>
        </w:rPr>
        <w:t xml:space="preserve"> en su productividad</w:t>
      </w:r>
      <w:r w:rsidRPr="006B3B45">
        <w:rPr>
          <w:rFonts w:ascii="Cambria" w:hAnsi="Cambria"/>
          <w:sz w:val="22"/>
          <w:szCs w:val="22"/>
        </w:rPr>
        <w:t>, arrastrado por factores estructurales como la menor ley del mineral, problemas operativos y una caída en la producción de Codelco. Otros sectores como comercio, hoteles y restaurantes también mostraron una importante contracción (-5.3%), influenciada por la reducción del consumo de los hogares en un 5.2%.</w:t>
      </w:r>
    </w:p>
    <w:p w14:paraId="1E9B97BA" w14:textId="5DCF891A" w:rsidR="007B3D08" w:rsidRPr="006B3B45" w:rsidRDefault="007B3D08" w:rsidP="006B3B45">
      <w:pPr>
        <w:pStyle w:val="p1"/>
        <w:spacing w:before="100" w:beforeAutospacing="1" w:after="100" w:afterAutospacing="1" w:line="0" w:lineRule="atLeast"/>
        <w:jc w:val="both"/>
        <w:rPr>
          <w:rFonts w:ascii="Cambria" w:hAnsi="Cambria"/>
          <w:sz w:val="22"/>
          <w:szCs w:val="22"/>
        </w:rPr>
      </w:pPr>
      <w:r w:rsidRPr="006B3B45">
        <w:rPr>
          <w:rFonts w:ascii="Cambria" w:hAnsi="Cambria"/>
          <w:sz w:val="22"/>
          <w:szCs w:val="22"/>
        </w:rPr>
        <w:t xml:space="preserve">Los resultados positivos en EGA están asociados al uso de insumos renovables de menor costo, como energía hídrica, solar y eólica, mientras que en construcción, la salida de empresas menos productivas </w:t>
      </w:r>
      <w:r w:rsidR="00E1208D">
        <w:rPr>
          <w:rFonts w:ascii="Cambria" w:hAnsi="Cambria"/>
          <w:sz w:val="22"/>
          <w:szCs w:val="22"/>
        </w:rPr>
        <w:t>podría explicar la mejora en</w:t>
      </w:r>
      <w:r w:rsidR="00E1208D" w:rsidRPr="006B3B45">
        <w:rPr>
          <w:rFonts w:ascii="Cambria" w:hAnsi="Cambria"/>
          <w:sz w:val="22"/>
          <w:szCs w:val="22"/>
        </w:rPr>
        <w:t xml:space="preserve"> </w:t>
      </w:r>
      <w:r w:rsidRPr="006B3B45">
        <w:rPr>
          <w:rFonts w:ascii="Cambria" w:hAnsi="Cambria"/>
          <w:sz w:val="22"/>
          <w:szCs w:val="22"/>
        </w:rPr>
        <w:t>el rendimiento promedio del sector. Sin embargo, estos casos contrastan con sectores como minería y comercio, que enfrentan desafíos estructurales más complejos.</w:t>
      </w:r>
    </w:p>
    <w:p w14:paraId="521884D3" w14:textId="6E69E92E" w:rsidR="007B3D08" w:rsidRPr="006B3B45" w:rsidRDefault="00E1208D" w:rsidP="006B3B45">
      <w:pPr>
        <w:pStyle w:val="p1"/>
        <w:spacing w:before="100" w:beforeAutospacing="1" w:after="100" w:afterAutospacing="1" w:line="0" w:lineRule="atLeast"/>
        <w:jc w:val="both"/>
        <w:rPr>
          <w:rFonts w:ascii="Cambria" w:hAnsi="Cambria"/>
          <w:sz w:val="22"/>
          <w:szCs w:val="22"/>
        </w:rPr>
      </w:pPr>
      <w:r>
        <w:rPr>
          <w:rFonts w:ascii="Cambria" w:hAnsi="Cambria"/>
          <w:sz w:val="22"/>
          <w:szCs w:val="22"/>
        </w:rPr>
        <w:t>En esa misma línea</w:t>
      </w:r>
      <w:r w:rsidR="007B3D08" w:rsidRPr="006B3B45">
        <w:rPr>
          <w:rFonts w:ascii="Cambria" w:hAnsi="Cambria"/>
          <w:sz w:val="22"/>
          <w:szCs w:val="22"/>
        </w:rPr>
        <w:t>, solo tres sectores—Agricultura, EGA y Servicios—superaron los niveles de productividad prepandemia (2019) entre 2020 y 2023, destacando el papel de los recursos renovables y la diversificación en la recuperación. En cambio, el sector minero se mantiene 24 puntos porcentuales por debajo de sus niveles prepandemia, aunque con una atenuación en la magnitud de su caída en comparación con años anteriores.</w:t>
      </w:r>
    </w:p>
    <w:p w14:paraId="6D00A763" w14:textId="1F1AD58C" w:rsidR="00031A28" w:rsidRPr="006B3B45" w:rsidRDefault="00031A28" w:rsidP="006B3B45">
      <w:pPr>
        <w:pStyle w:val="p1"/>
        <w:spacing w:before="100" w:beforeAutospacing="1" w:after="100" w:afterAutospacing="1" w:line="0" w:lineRule="atLeast"/>
        <w:jc w:val="both"/>
        <w:rPr>
          <w:rFonts w:ascii="Cambria" w:hAnsi="Cambria"/>
          <w:sz w:val="22"/>
          <w:szCs w:val="22"/>
        </w:rPr>
      </w:pPr>
      <w:r w:rsidRPr="006B3B45">
        <w:rPr>
          <w:rFonts w:ascii="Cambria" w:hAnsi="Cambria"/>
          <w:sz w:val="22"/>
          <w:szCs w:val="22"/>
        </w:rPr>
        <w:t xml:space="preserve">Por </w:t>
      </w:r>
      <w:r w:rsidR="002A6F5F" w:rsidRPr="006B3B45">
        <w:rPr>
          <w:rFonts w:ascii="Cambria" w:hAnsi="Cambria"/>
          <w:sz w:val="22"/>
          <w:szCs w:val="22"/>
        </w:rPr>
        <w:t xml:space="preserve">otro lado, </w:t>
      </w:r>
      <w:r w:rsidRPr="006B3B45">
        <w:rPr>
          <w:rFonts w:ascii="Cambria" w:hAnsi="Cambria"/>
          <w:sz w:val="22"/>
          <w:szCs w:val="22"/>
        </w:rPr>
        <w:t xml:space="preserve">Rodrigo </w:t>
      </w:r>
      <w:proofErr w:type="spellStart"/>
      <w:r w:rsidRPr="006B3B45">
        <w:rPr>
          <w:rFonts w:ascii="Cambria" w:hAnsi="Cambria"/>
          <w:sz w:val="22"/>
          <w:szCs w:val="22"/>
        </w:rPr>
        <w:t>Krell</w:t>
      </w:r>
      <w:proofErr w:type="spellEnd"/>
      <w:r w:rsidRPr="006B3B45">
        <w:rPr>
          <w:rFonts w:ascii="Cambria" w:hAnsi="Cambria"/>
          <w:sz w:val="22"/>
          <w:szCs w:val="22"/>
        </w:rPr>
        <w:t xml:space="preserve"> ahondó en que la PTF </w:t>
      </w:r>
      <w:r w:rsidR="007B3D08" w:rsidRPr="006B3B45">
        <w:rPr>
          <w:rFonts w:ascii="Cambria" w:hAnsi="Cambria"/>
          <w:sz w:val="22"/>
          <w:szCs w:val="22"/>
        </w:rPr>
        <w:t xml:space="preserve">no es el único indicador posible para comprender la productividad. Al respecto, </w:t>
      </w:r>
      <w:r w:rsidRPr="006B3B45">
        <w:rPr>
          <w:rFonts w:ascii="Cambria" w:hAnsi="Cambria"/>
          <w:sz w:val="22"/>
          <w:szCs w:val="22"/>
        </w:rPr>
        <w:t xml:space="preserve">junto con destacar que esta es la segunda vez que la CNEP incluye </w:t>
      </w:r>
      <w:r w:rsidR="007B3D08" w:rsidRPr="006B3B45">
        <w:rPr>
          <w:rFonts w:ascii="Cambria" w:hAnsi="Cambria"/>
          <w:sz w:val="22"/>
          <w:szCs w:val="22"/>
        </w:rPr>
        <w:t>la Productividad Laboral</w:t>
      </w:r>
      <w:r w:rsidRPr="006B3B45">
        <w:rPr>
          <w:rFonts w:ascii="Cambria" w:hAnsi="Cambria"/>
          <w:sz w:val="22"/>
          <w:szCs w:val="22"/>
        </w:rPr>
        <w:t xml:space="preserve"> en sus análisis, explicó que, a diferencia de la PTF, que mide cómo se combinan capital y trabajo para generar valor, la productividad laboral se enfoca exclusivamente en el rendimiento del trabajo. “Es una medida más directa y sencilla, particularmente útil para comparaciones internacionales, que mide cómo el trabajo contribuye al crecimiento económico, evaluando cuánta producción genera cada unidad de trabajo</w:t>
      </w:r>
      <w:r w:rsidR="008532E1">
        <w:rPr>
          <w:rFonts w:ascii="Cambria" w:hAnsi="Cambria"/>
          <w:sz w:val="22"/>
          <w:szCs w:val="22"/>
        </w:rPr>
        <w:t>”</w:t>
      </w:r>
      <w:r w:rsidRPr="006B3B45">
        <w:rPr>
          <w:rFonts w:ascii="Cambria" w:hAnsi="Cambria"/>
          <w:sz w:val="22"/>
          <w:szCs w:val="22"/>
        </w:rPr>
        <w:t>.</w:t>
      </w:r>
    </w:p>
    <w:p w14:paraId="2D872CBA" w14:textId="1A3B7CB8" w:rsidR="007B74D6" w:rsidRPr="006B3B45" w:rsidRDefault="007B74D6" w:rsidP="006B3B45">
      <w:pPr>
        <w:pStyle w:val="p1"/>
        <w:spacing w:before="100" w:beforeAutospacing="1" w:after="100" w:afterAutospacing="1" w:line="0" w:lineRule="atLeast"/>
        <w:jc w:val="both"/>
        <w:rPr>
          <w:rFonts w:ascii="Cambria" w:hAnsi="Cambria"/>
          <w:sz w:val="22"/>
          <w:szCs w:val="22"/>
        </w:rPr>
      </w:pPr>
      <w:r w:rsidRPr="006B3B45">
        <w:rPr>
          <w:rFonts w:ascii="Cambria" w:hAnsi="Cambria"/>
          <w:sz w:val="22"/>
          <w:szCs w:val="22"/>
        </w:rPr>
        <w:t xml:space="preserve">Indicó que si </w:t>
      </w:r>
      <w:r w:rsidR="00C06B8E" w:rsidRPr="006B3B45">
        <w:rPr>
          <w:rFonts w:ascii="Cambria" w:hAnsi="Cambria"/>
          <w:sz w:val="22"/>
          <w:szCs w:val="22"/>
        </w:rPr>
        <w:t>bien</w:t>
      </w:r>
      <w:r w:rsidRPr="006B3B45">
        <w:rPr>
          <w:rFonts w:ascii="Cambria" w:hAnsi="Cambria"/>
          <w:sz w:val="22"/>
          <w:szCs w:val="22"/>
        </w:rPr>
        <w:t xml:space="preserve"> la productividad laboral en 2024 creció un 1.0% respecto al año anterior, fue impulsada principalmente por un aumento del capital por trabajador, conocido como profundización del capital. “Esto significa que cada empleado tuvo acceso a más recursos, como herramientas y tecnología, que incrementaron su capacidad productiva. Sin embargo, </w:t>
      </w:r>
      <w:r w:rsidRPr="006B3B45">
        <w:rPr>
          <w:rFonts w:ascii="Cambria" w:hAnsi="Cambria"/>
          <w:sz w:val="22"/>
          <w:szCs w:val="22"/>
        </w:rPr>
        <w:lastRenderedPageBreak/>
        <w:t>el impacto de otros factores, como capital humano y eficiencia general medida por la PTF, fue limitado”, precisó.</w:t>
      </w:r>
    </w:p>
    <w:p w14:paraId="2E8355C7" w14:textId="03DFE277" w:rsidR="00D76D48" w:rsidRDefault="00D76D48" w:rsidP="006B3B45">
      <w:pPr>
        <w:pStyle w:val="p1"/>
        <w:spacing w:before="100" w:beforeAutospacing="1" w:after="100" w:afterAutospacing="1" w:line="0" w:lineRule="atLeast"/>
        <w:jc w:val="both"/>
        <w:rPr>
          <w:rFonts w:ascii="Cambria" w:hAnsi="Cambria"/>
          <w:sz w:val="22"/>
          <w:szCs w:val="22"/>
        </w:rPr>
      </w:pPr>
      <w:r>
        <w:rPr>
          <w:rFonts w:ascii="Cambria" w:hAnsi="Cambria"/>
          <w:sz w:val="22"/>
          <w:szCs w:val="22"/>
        </w:rPr>
        <w:t xml:space="preserve">Adicionalmente, </w:t>
      </w:r>
      <w:proofErr w:type="spellStart"/>
      <w:r>
        <w:rPr>
          <w:rFonts w:ascii="Cambria" w:hAnsi="Cambria"/>
          <w:sz w:val="22"/>
          <w:szCs w:val="22"/>
        </w:rPr>
        <w:t>Krell</w:t>
      </w:r>
      <w:proofErr w:type="spellEnd"/>
      <w:r>
        <w:rPr>
          <w:rFonts w:ascii="Cambria" w:hAnsi="Cambria"/>
          <w:sz w:val="22"/>
          <w:szCs w:val="22"/>
        </w:rPr>
        <w:t xml:space="preserve"> detalló que</w:t>
      </w:r>
      <w:r w:rsidR="000F14D8">
        <w:rPr>
          <w:rFonts w:ascii="Cambria" w:hAnsi="Cambria"/>
          <w:sz w:val="22"/>
          <w:szCs w:val="22"/>
        </w:rPr>
        <w:t>,</w:t>
      </w:r>
      <w:r>
        <w:rPr>
          <w:rFonts w:ascii="Cambria" w:hAnsi="Cambria"/>
          <w:sz w:val="22"/>
          <w:szCs w:val="22"/>
        </w:rPr>
        <w:t xml:space="preserve"> </w:t>
      </w:r>
      <w:r w:rsidR="000F14D8" w:rsidRPr="000F14D8">
        <w:rPr>
          <w:rFonts w:ascii="Cambria" w:hAnsi="Cambria"/>
          <w:sz w:val="22"/>
          <w:szCs w:val="22"/>
        </w:rPr>
        <w:t xml:space="preserve">aunque la productividad laboral muestra una tendencia positiva desde 1990, y su valor </w:t>
      </w:r>
      <w:r w:rsidR="001503BB">
        <w:rPr>
          <w:rFonts w:ascii="Cambria" w:hAnsi="Cambria"/>
          <w:sz w:val="22"/>
          <w:szCs w:val="22"/>
        </w:rPr>
        <w:t>el 2024 más que duplica al observado para 1990</w:t>
      </w:r>
      <w:r w:rsidR="000F14D8" w:rsidRPr="000F14D8">
        <w:rPr>
          <w:rFonts w:ascii="Cambria" w:hAnsi="Cambria"/>
          <w:sz w:val="22"/>
          <w:szCs w:val="22"/>
        </w:rPr>
        <w:t>, su ritmo de crecimiento ha disminuido considerablemente. “Entre 1991 y 2010, creci</w:t>
      </w:r>
      <w:r w:rsidR="00840C6B">
        <w:rPr>
          <w:rFonts w:ascii="Cambria" w:hAnsi="Cambria"/>
          <w:sz w:val="22"/>
          <w:szCs w:val="22"/>
        </w:rPr>
        <w:t>ó</w:t>
      </w:r>
      <w:r w:rsidR="000F14D8" w:rsidRPr="000F14D8">
        <w:rPr>
          <w:rFonts w:ascii="Cambria" w:hAnsi="Cambria"/>
          <w:sz w:val="22"/>
          <w:szCs w:val="22"/>
        </w:rPr>
        <w:t xml:space="preserve"> a un promedio anual del 3.3%. Sin embargo, entre 2011 y 2024, dicha tasa </w:t>
      </w:r>
      <w:r w:rsidR="00087745" w:rsidRPr="000F14D8">
        <w:rPr>
          <w:rFonts w:ascii="Cambria" w:hAnsi="Cambria"/>
          <w:sz w:val="22"/>
          <w:szCs w:val="22"/>
        </w:rPr>
        <w:t>cayó</w:t>
      </w:r>
      <w:r w:rsidR="000F14D8" w:rsidRPr="000F14D8">
        <w:rPr>
          <w:rFonts w:ascii="Cambria" w:hAnsi="Cambria"/>
          <w:sz w:val="22"/>
          <w:szCs w:val="22"/>
        </w:rPr>
        <w:t xml:space="preserve"> a </w:t>
      </w:r>
      <w:r w:rsidR="0078194E">
        <w:rPr>
          <w:rFonts w:ascii="Cambria" w:hAnsi="Cambria"/>
          <w:sz w:val="22"/>
          <w:szCs w:val="22"/>
        </w:rPr>
        <w:t>1.3</w:t>
      </w:r>
      <w:r w:rsidR="000F14D8" w:rsidRPr="000F14D8">
        <w:rPr>
          <w:rFonts w:ascii="Cambria" w:hAnsi="Cambria"/>
          <w:sz w:val="22"/>
          <w:szCs w:val="22"/>
        </w:rPr>
        <w:t>%</w:t>
      </w:r>
      <w:r w:rsidR="00DD5173">
        <w:rPr>
          <w:rFonts w:ascii="Cambria" w:hAnsi="Cambria"/>
          <w:sz w:val="22"/>
          <w:szCs w:val="22"/>
        </w:rPr>
        <w:t>”</w:t>
      </w:r>
      <w:r w:rsidR="000F14D8" w:rsidRPr="000F14D8">
        <w:rPr>
          <w:rFonts w:ascii="Cambria" w:hAnsi="Cambria"/>
          <w:sz w:val="22"/>
          <w:szCs w:val="22"/>
        </w:rPr>
        <w:t>.</w:t>
      </w:r>
    </w:p>
    <w:p w14:paraId="206219AD" w14:textId="37A0FD44" w:rsidR="007B3D08" w:rsidRDefault="00840C6B" w:rsidP="006B3B45">
      <w:pPr>
        <w:pStyle w:val="p1"/>
        <w:spacing w:before="100" w:beforeAutospacing="1" w:after="100" w:afterAutospacing="1" w:line="0" w:lineRule="atLeast"/>
        <w:jc w:val="both"/>
        <w:rPr>
          <w:rFonts w:ascii="Cambria" w:hAnsi="Cambria"/>
          <w:sz w:val="22"/>
          <w:szCs w:val="22"/>
        </w:rPr>
      </w:pPr>
      <w:r>
        <w:rPr>
          <w:rFonts w:ascii="Cambria" w:hAnsi="Cambria"/>
          <w:sz w:val="22"/>
          <w:szCs w:val="22"/>
        </w:rPr>
        <w:t>“</w:t>
      </w:r>
      <w:r w:rsidR="000853AF">
        <w:rPr>
          <w:rFonts w:ascii="Cambria" w:hAnsi="Cambria"/>
          <w:sz w:val="22"/>
          <w:szCs w:val="22"/>
        </w:rPr>
        <w:t xml:space="preserve">Lo anterior se traduce en </w:t>
      </w:r>
      <w:r w:rsidR="00915CCC">
        <w:rPr>
          <w:rFonts w:ascii="Cambria" w:hAnsi="Cambria"/>
          <w:sz w:val="22"/>
          <w:szCs w:val="22"/>
        </w:rPr>
        <w:t xml:space="preserve">que, si bien hemos </w:t>
      </w:r>
      <w:r w:rsidR="00731BAD">
        <w:rPr>
          <w:rFonts w:ascii="Cambria" w:hAnsi="Cambria"/>
          <w:sz w:val="22"/>
          <w:szCs w:val="22"/>
        </w:rPr>
        <w:t xml:space="preserve">mejorado nuestra posición relativa respecto a otros países, aún no </w:t>
      </w:r>
      <w:r w:rsidR="00915CCC">
        <w:rPr>
          <w:rFonts w:ascii="Cambria" w:hAnsi="Cambria"/>
          <w:sz w:val="22"/>
          <w:szCs w:val="22"/>
        </w:rPr>
        <w:t>hemos logrado cerrar</w:t>
      </w:r>
      <w:r w:rsidR="00731BAD">
        <w:rPr>
          <w:rFonts w:ascii="Cambria" w:hAnsi="Cambria"/>
          <w:sz w:val="22"/>
          <w:szCs w:val="22"/>
        </w:rPr>
        <w:t xml:space="preserve"> la brecha</w:t>
      </w:r>
      <w:r w:rsidR="000E6E4C">
        <w:rPr>
          <w:rFonts w:ascii="Cambria" w:hAnsi="Cambria"/>
          <w:sz w:val="22"/>
          <w:szCs w:val="22"/>
        </w:rPr>
        <w:t xml:space="preserve"> con economías más desarrolladas</w:t>
      </w:r>
      <w:r>
        <w:rPr>
          <w:rFonts w:ascii="Cambria" w:hAnsi="Cambria"/>
          <w:sz w:val="22"/>
          <w:szCs w:val="22"/>
        </w:rPr>
        <w:t>. E</w:t>
      </w:r>
      <w:r w:rsidR="000E6E4C">
        <w:rPr>
          <w:rFonts w:ascii="Cambria" w:hAnsi="Cambria"/>
          <w:sz w:val="22"/>
          <w:szCs w:val="22"/>
        </w:rPr>
        <w:t>n 2022 nos posicionamos dentro de los países con menor productividad laboral en la OCDE, superando solo a Colombia, México y Costa Rica</w:t>
      </w:r>
      <w:r w:rsidR="00243AB2">
        <w:rPr>
          <w:rFonts w:ascii="Cambria" w:hAnsi="Cambria"/>
          <w:sz w:val="22"/>
          <w:szCs w:val="22"/>
        </w:rPr>
        <w:t>.</w:t>
      </w:r>
      <w:r w:rsidR="007B3D08" w:rsidRPr="006B3B45">
        <w:rPr>
          <w:rFonts w:ascii="Cambria" w:hAnsi="Cambria"/>
          <w:sz w:val="22"/>
          <w:szCs w:val="22"/>
        </w:rPr>
        <w:t xml:space="preserve"> Esto revela una brecha significativa respecto de economías más avanzadas y subraya la urgencia de mejorar nuestro desempeño laboral</w:t>
      </w:r>
      <w:r w:rsidR="007B74D6" w:rsidRPr="006B3B45">
        <w:rPr>
          <w:rFonts w:ascii="Cambria" w:hAnsi="Cambria"/>
          <w:sz w:val="22"/>
          <w:szCs w:val="22"/>
        </w:rPr>
        <w:t xml:space="preserve"> y limitaciones estructurales </w:t>
      </w:r>
      <w:r w:rsidR="007B3D08" w:rsidRPr="006B3B45">
        <w:rPr>
          <w:rFonts w:ascii="Cambria" w:hAnsi="Cambria"/>
          <w:sz w:val="22"/>
          <w:szCs w:val="22"/>
        </w:rPr>
        <w:t>para impulsar el desarrollo económico”, destacó.</w:t>
      </w:r>
    </w:p>
    <w:p w14:paraId="3A657CD0" w14:textId="77777777" w:rsidR="003C5C54" w:rsidRPr="006B3B45" w:rsidRDefault="003C5C54" w:rsidP="006B3B45">
      <w:pPr>
        <w:pStyle w:val="p1"/>
        <w:spacing w:before="100" w:beforeAutospacing="1" w:after="100" w:afterAutospacing="1" w:line="0" w:lineRule="atLeast"/>
        <w:jc w:val="both"/>
        <w:rPr>
          <w:rFonts w:ascii="Cambria" w:hAnsi="Cambria"/>
          <w:sz w:val="22"/>
          <w:szCs w:val="22"/>
        </w:rPr>
      </w:pPr>
    </w:p>
    <w:p w14:paraId="010B1836" w14:textId="77777777" w:rsidR="003C5C54" w:rsidRDefault="008A5619" w:rsidP="003C5C54">
      <w:pPr>
        <w:jc w:val="both"/>
        <w:rPr>
          <w:rFonts w:ascii="Cambria" w:eastAsia="Times New Roman" w:hAnsi="Cambria"/>
          <w:b/>
          <w:bCs/>
          <w:color w:val="0E0E0E"/>
          <w:sz w:val="22"/>
          <w:szCs w:val="22"/>
          <w:lang w:eastAsia="zh-CN"/>
        </w:rPr>
      </w:pPr>
      <w:r w:rsidRPr="00A7191B">
        <w:rPr>
          <w:rFonts w:ascii="Cambria" w:eastAsia="Times New Roman" w:hAnsi="Cambria"/>
          <w:b/>
          <w:bCs/>
          <w:color w:val="0E0E0E"/>
          <w:sz w:val="22"/>
          <w:szCs w:val="22"/>
          <w:lang w:eastAsia="zh-CN"/>
        </w:rPr>
        <w:t xml:space="preserve">Informe CNEP: 42 % de </w:t>
      </w:r>
      <w:r w:rsidR="006B3B45" w:rsidRPr="00A7191B">
        <w:rPr>
          <w:rFonts w:ascii="Cambria" w:eastAsia="Times New Roman" w:hAnsi="Cambria"/>
          <w:b/>
          <w:bCs/>
          <w:color w:val="0E0E0E"/>
          <w:sz w:val="22"/>
          <w:szCs w:val="22"/>
          <w:lang w:eastAsia="zh-CN"/>
        </w:rPr>
        <w:t>r</w:t>
      </w:r>
      <w:r w:rsidRPr="00A7191B">
        <w:rPr>
          <w:rFonts w:ascii="Cambria" w:eastAsia="Times New Roman" w:hAnsi="Cambria"/>
          <w:b/>
          <w:bCs/>
          <w:color w:val="0E0E0E"/>
          <w:sz w:val="22"/>
          <w:szCs w:val="22"/>
          <w:lang w:eastAsia="zh-CN"/>
        </w:rPr>
        <w:t>ecomendaciones</w:t>
      </w:r>
      <w:r w:rsidRPr="00A7191B">
        <w:rPr>
          <w:rFonts w:ascii="Cambria" w:eastAsia="Times New Roman" w:hAnsi="Cambria" w:hint="eastAsia"/>
          <w:b/>
          <w:bCs/>
          <w:color w:val="0E0E0E"/>
          <w:sz w:val="22"/>
          <w:szCs w:val="22"/>
          <w:lang w:eastAsia="zh-CN"/>
        </w:rPr>
        <w:t> </w:t>
      </w:r>
      <w:r w:rsidRPr="00A7191B">
        <w:rPr>
          <w:rFonts w:ascii="Cambria" w:eastAsia="Times New Roman" w:hAnsi="Cambria"/>
          <w:b/>
          <w:bCs/>
          <w:color w:val="0E0E0E"/>
          <w:sz w:val="22"/>
          <w:szCs w:val="22"/>
          <w:lang w:eastAsia="zh-CN"/>
        </w:rPr>
        <w:t xml:space="preserve">con </w:t>
      </w:r>
      <w:r w:rsidR="006B3B45" w:rsidRPr="00A7191B">
        <w:rPr>
          <w:rFonts w:ascii="Cambria" w:eastAsia="Times New Roman" w:hAnsi="Cambria"/>
          <w:b/>
          <w:bCs/>
          <w:color w:val="0E0E0E"/>
          <w:sz w:val="22"/>
          <w:szCs w:val="22"/>
          <w:lang w:eastAsia="zh-CN"/>
        </w:rPr>
        <w:t>cumplimiento parcial o total</w:t>
      </w:r>
    </w:p>
    <w:p w14:paraId="0DAF365A" w14:textId="77777777" w:rsidR="003C5C54" w:rsidRDefault="003C5C54" w:rsidP="003C5C54">
      <w:pPr>
        <w:jc w:val="both"/>
        <w:rPr>
          <w:rFonts w:ascii="Cambria" w:eastAsia="Times New Roman" w:hAnsi="Cambria"/>
          <w:b/>
          <w:bCs/>
          <w:color w:val="0E0E0E"/>
          <w:sz w:val="22"/>
          <w:szCs w:val="22"/>
          <w:lang w:eastAsia="zh-CN"/>
        </w:rPr>
      </w:pPr>
    </w:p>
    <w:p w14:paraId="2B8B5283" w14:textId="3620F857" w:rsidR="00880145" w:rsidRPr="003C5C54" w:rsidRDefault="00880145" w:rsidP="003C5C54">
      <w:pPr>
        <w:jc w:val="both"/>
        <w:rPr>
          <w:rFonts w:ascii="Cambria" w:eastAsia="Times New Roman" w:hAnsi="Cambria"/>
          <w:color w:val="0E0E0E"/>
          <w:sz w:val="22"/>
          <w:szCs w:val="22"/>
          <w:lang w:eastAsia="zh-CN"/>
        </w:rPr>
      </w:pPr>
      <w:r w:rsidRPr="00A7191B">
        <w:rPr>
          <w:rFonts w:ascii="Cambria" w:hAnsi="Cambria"/>
          <w:sz w:val="22"/>
          <w:szCs w:val="22"/>
        </w:rPr>
        <w:t>En esta oportunidad, el informe anual de la CNEP tambi</w:t>
      </w:r>
      <w:r w:rsidRPr="00A7191B">
        <w:rPr>
          <w:rFonts w:ascii="Cambria" w:hAnsi="Cambria" w:hint="eastAsia"/>
          <w:sz w:val="22"/>
          <w:szCs w:val="22"/>
        </w:rPr>
        <w:t>é</w:t>
      </w:r>
      <w:r w:rsidRPr="00A7191B">
        <w:rPr>
          <w:rFonts w:ascii="Cambria" w:hAnsi="Cambria"/>
          <w:sz w:val="22"/>
          <w:szCs w:val="22"/>
        </w:rPr>
        <w:t>n incluy</w:t>
      </w:r>
      <w:r w:rsidRPr="00A7191B">
        <w:rPr>
          <w:rFonts w:ascii="Cambria" w:hAnsi="Cambria" w:hint="eastAsia"/>
          <w:sz w:val="22"/>
          <w:szCs w:val="22"/>
        </w:rPr>
        <w:t>ó</w:t>
      </w:r>
      <w:r w:rsidRPr="00A7191B">
        <w:rPr>
          <w:rFonts w:ascii="Cambria" w:hAnsi="Cambria"/>
          <w:sz w:val="22"/>
          <w:szCs w:val="22"/>
        </w:rPr>
        <w:t xml:space="preserve"> una actualizaci</w:t>
      </w:r>
      <w:r w:rsidRPr="00A7191B">
        <w:rPr>
          <w:rFonts w:ascii="Cambria" w:hAnsi="Cambria" w:hint="eastAsia"/>
          <w:sz w:val="22"/>
          <w:szCs w:val="22"/>
        </w:rPr>
        <w:t>ó</w:t>
      </w:r>
      <w:r w:rsidRPr="00A7191B">
        <w:rPr>
          <w:rFonts w:ascii="Cambria" w:hAnsi="Cambria"/>
          <w:sz w:val="22"/>
          <w:szCs w:val="22"/>
        </w:rPr>
        <w:t xml:space="preserve">n sobre </w:t>
      </w:r>
      <w:r w:rsidR="00BA3E20" w:rsidRPr="00A7191B">
        <w:rPr>
          <w:rFonts w:ascii="Cambria" w:hAnsi="Cambria"/>
          <w:sz w:val="22"/>
          <w:szCs w:val="22"/>
        </w:rPr>
        <w:t>el grado de avance en la implementaci</w:t>
      </w:r>
      <w:r w:rsidR="00BA3E20" w:rsidRPr="00A7191B">
        <w:rPr>
          <w:rFonts w:ascii="Cambria" w:hAnsi="Cambria" w:hint="eastAsia"/>
          <w:sz w:val="22"/>
          <w:szCs w:val="22"/>
        </w:rPr>
        <w:t>ó</w:t>
      </w:r>
      <w:r w:rsidR="00BA3E20" w:rsidRPr="00A7191B">
        <w:rPr>
          <w:rFonts w:ascii="Cambria" w:hAnsi="Cambria"/>
          <w:sz w:val="22"/>
          <w:szCs w:val="22"/>
        </w:rPr>
        <w:t xml:space="preserve">n de las </w:t>
      </w:r>
      <w:r w:rsidRPr="00A7191B">
        <w:rPr>
          <w:rFonts w:ascii="Cambria" w:hAnsi="Cambria"/>
          <w:sz w:val="22"/>
          <w:szCs w:val="22"/>
        </w:rPr>
        <w:t>512 recomendaciones de pol</w:t>
      </w:r>
      <w:r w:rsidRPr="00A7191B">
        <w:rPr>
          <w:rFonts w:ascii="Cambria" w:hAnsi="Cambria" w:hint="eastAsia"/>
          <w:sz w:val="22"/>
          <w:szCs w:val="22"/>
        </w:rPr>
        <w:t>í</w:t>
      </w:r>
      <w:r w:rsidRPr="00A7191B">
        <w:rPr>
          <w:rFonts w:ascii="Cambria" w:hAnsi="Cambria"/>
          <w:sz w:val="22"/>
          <w:szCs w:val="22"/>
        </w:rPr>
        <w:t>tica p</w:t>
      </w:r>
      <w:r w:rsidRPr="00A7191B">
        <w:rPr>
          <w:rFonts w:ascii="Cambria" w:hAnsi="Cambria" w:hint="eastAsia"/>
          <w:sz w:val="22"/>
          <w:szCs w:val="22"/>
        </w:rPr>
        <w:t>ú</w:t>
      </w:r>
      <w:r w:rsidRPr="00A7191B">
        <w:rPr>
          <w:rFonts w:ascii="Cambria" w:hAnsi="Cambria"/>
          <w:sz w:val="22"/>
          <w:szCs w:val="22"/>
        </w:rPr>
        <w:t xml:space="preserve">blica </w:t>
      </w:r>
      <w:r w:rsidR="00BA3E20" w:rsidRPr="00A7191B">
        <w:rPr>
          <w:rFonts w:ascii="Cambria" w:hAnsi="Cambria"/>
          <w:sz w:val="22"/>
          <w:szCs w:val="22"/>
        </w:rPr>
        <w:t xml:space="preserve">propuestas </w:t>
      </w:r>
      <w:r w:rsidRPr="00A7191B">
        <w:rPr>
          <w:rFonts w:ascii="Cambria" w:hAnsi="Cambria"/>
          <w:sz w:val="22"/>
          <w:szCs w:val="22"/>
        </w:rPr>
        <w:t xml:space="preserve">por la entidad. </w:t>
      </w:r>
      <w:r w:rsidR="00840C6B">
        <w:rPr>
          <w:rFonts w:ascii="Cambria" w:hAnsi="Cambria"/>
          <w:sz w:val="22"/>
          <w:szCs w:val="22"/>
        </w:rPr>
        <w:t>En la materia</w:t>
      </w:r>
      <w:r w:rsidRPr="00A7191B">
        <w:rPr>
          <w:rFonts w:ascii="Cambria" w:hAnsi="Cambria"/>
          <w:sz w:val="22"/>
          <w:szCs w:val="22"/>
        </w:rPr>
        <w:t xml:space="preserve">, Rodrigo </w:t>
      </w:r>
      <w:proofErr w:type="spellStart"/>
      <w:r w:rsidRPr="00A7191B">
        <w:rPr>
          <w:rFonts w:ascii="Cambria" w:hAnsi="Cambria"/>
          <w:sz w:val="22"/>
          <w:szCs w:val="22"/>
        </w:rPr>
        <w:t>Krell</w:t>
      </w:r>
      <w:proofErr w:type="spellEnd"/>
      <w:r w:rsidRPr="00A7191B">
        <w:rPr>
          <w:rFonts w:ascii="Cambria" w:hAnsi="Cambria"/>
          <w:sz w:val="22"/>
          <w:szCs w:val="22"/>
        </w:rPr>
        <w:t xml:space="preserve"> detall</w:t>
      </w:r>
      <w:r w:rsidRPr="00A7191B">
        <w:rPr>
          <w:rFonts w:ascii="Cambria" w:hAnsi="Cambria" w:hint="eastAsia"/>
          <w:sz w:val="22"/>
          <w:szCs w:val="22"/>
        </w:rPr>
        <w:t>ó</w:t>
      </w:r>
      <w:r w:rsidRPr="00A7191B">
        <w:rPr>
          <w:rFonts w:ascii="Cambria" w:hAnsi="Cambria"/>
          <w:sz w:val="22"/>
          <w:szCs w:val="22"/>
        </w:rPr>
        <w:t xml:space="preserve"> que dicho reporte </w:t>
      </w:r>
      <w:r w:rsidR="008E5196" w:rsidRPr="00A7191B">
        <w:rPr>
          <w:rFonts w:ascii="Cambria" w:hAnsi="Cambria"/>
          <w:sz w:val="22"/>
          <w:szCs w:val="22"/>
        </w:rPr>
        <w:t xml:space="preserve">incluye 60 nuevas </w:t>
      </w:r>
      <w:r w:rsidR="00BA3E20" w:rsidRPr="00A7191B">
        <w:rPr>
          <w:rFonts w:ascii="Cambria" w:hAnsi="Cambria"/>
          <w:sz w:val="22"/>
          <w:szCs w:val="22"/>
        </w:rPr>
        <w:t xml:space="preserve">medidas </w:t>
      </w:r>
      <w:r w:rsidR="008E5196" w:rsidRPr="00A7191B">
        <w:rPr>
          <w:rFonts w:ascii="Cambria" w:hAnsi="Cambria"/>
          <w:sz w:val="22"/>
          <w:szCs w:val="22"/>
        </w:rPr>
        <w:t xml:space="preserve">provenientes de estudios recientes. </w:t>
      </w:r>
    </w:p>
    <w:p w14:paraId="4585232F" w14:textId="77777777" w:rsidR="00880145" w:rsidRPr="00A7191B" w:rsidRDefault="00880145" w:rsidP="00A7191B">
      <w:pPr>
        <w:pStyle w:val="p1"/>
        <w:jc w:val="both"/>
        <w:rPr>
          <w:rFonts w:ascii="Cambria" w:hAnsi="Cambria"/>
          <w:sz w:val="22"/>
          <w:szCs w:val="22"/>
        </w:rPr>
      </w:pPr>
    </w:p>
    <w:p w14:paraId="521CCF79" w14:textId="2BD767CE" w:rsidR="008E5196" w:rsidRPr="00A7191B" w:rsidRDefault="00880145" w:rsidP="00A7191B">
      <w:pPr>
        <w:pStyle w:val="p1"/>
        <w:jc w:val="both"/>
        <w:rPr>
          <w:rFonts w:ascii="Cambria" w:hAnsi="Cambria"/>
          <w:sz w:val="22"/>
          <w:szCs w:val="22"/>
        </w:rPr>
      </w:pPr>
      <w:r w:rsidRPr="00A7191B">
        <w:rPr>
          <w:rFonts w:ascii="Cambria" w:hAnsi="Cambria"/>
          <w:sz w:val="22"/>
          <w:szCs w:val="22"/>
        </w:rPr>
        <w:t>A</w:t>
      </w:r>
      <w:r w:rsidR="008E5196" w:rsidRPr="00A7191B">
        <w:rPr>
          <w:rFonts w:ascii="Cambria" w:hAnsi="Cambria"/>
          <w:sz w:val="22"/>
          <w:szCs w:val="22"/>
        </w:rPr>
        <w:t>n</w:t>
      </w:r>
      <w:r w:rsidR="008E5196" w:rsidRPr="00A7191B">
        <w:rPr>
          <w:rFonts w:ascii="Cambria" w:hAnsi="Cambria" w:hint="eastAsia"/>
          <w:sz w:val="22"/>
          <w:szCs w:val="22"/>
        </w:rPr>
        <w:t>á</w:t>
      </w:r>
      <w:r w:rsidR="008E5196" w:rsidRPr="00A7191B">
        <w:rPr>
          <w:rFonts w:ascii="Cambria" w:hAnsi="Cambria"/>
          <w:sz w:val="22"/>
          <w:szCs w:val="22"/>
        </w:rPr>
        <w:t xml:space="preserve">lisis </w:t>
      </w:r>
      <w:r w:rsidR="000F6D2F" w:rsidRPr="00A7191B">
        <w:rPr>
          <w:rFonts w:ascii="Cambria" w:hAnsi="Cambria"/>
          <w:sz w:val="22"/>
          <w:szCs w:val="22"/>
        </w:rPr>
        <w:t>se</w:t>
      </w:r>
      <w:r w:rsidR="000F6D2F" w:rsidRPr="00A7191B">
        <w:rPr>
          <w:rFonts w:ascii="Cambria" w:hAnsi="Cambria" w:hint="eastAsia"/>
          <w:sz w:val="22"/>
          <w:szCs w:val="22"/>
        </w:rPr>
        <w:t>ñ</w:t>
      </w:r>
      <w:r w:rsidR="000F6D2F" w:rsidRPr="00A7191B">
        <w:rPr>
          <w:rFonts w:ascii="Cambria" w:hAnsi="Cambria"/>
          <w:sz w:val="22"/>
          <w:szCs w:val="22"/>
        </w:rPr>
        <w:t xml:space="preserve">ala que </w:t>
      </w:r>
      <w:r w:rsidR="008E5196" w:rsidRPr="00A7191B">
        <w:rPr>
          <w:rFonts w:ascii="Cambria" w:hAnsi="Cambria"/>
          <w:sz w:val="22"/>
          <w:szCs w:val="22"/>
        </w:rPr>
        <w:t>el 42 % de las recomendaciones (215) han alcanzado un nivel de cumplimiento parcial o total, mientras que el 58 % restante (298) siguen sin implementarse.</w:t>
      </w:r>
    </w:p>
    <w:p w14:paraId="365030AC" w14:textId="77777777" w:rsidR="008E5196" w:rsidRPr="00A7191B" w:rsidRDefault="008E5196" w:rsidP="00A7191B">
      <w:pPr>
        <w:pStyle w:val="p2"/>
        <w:jc w:val="both"/>
        <w:rPr>
          <w:rFonts w:ascii="Cambria" w:hAnsi="Cambria"/>
          <w:sz w:val="22"/>
          <w:szCs w:val="22"/>
        </w:rPr>
      </w:pPr>
    </w:p>
    <w:p w14:paraId="3D67F68C" w14:textId="7A4DE7CA" w:rsidR="008E5196" w:rsidRPr="00A7191B" w:rsidRDefault="00840C6B" w:rsidP="00A7191B">
      <w:pPr>
        <w:pStyle w:val="p1"/>
        <w:jc w:val="both"/>
        <w:rPr>
          <w:rFonts w:ascii="Cambria" w:hAnsi="Cambria"/>
          <w:sz w:val="22"/>
          <w:szCs w:val="22"/>
        </w:rPr>
      </w:pPr>
      <w:r>
        <w:rPr>
          <w:rFonts w:ascii="Cambria" w:hAnsi="Cambria"/>
          <w:sz w:val="22"/>
          <w:szCs w:val="22"/>
        </w:rPr>
        <w:t>M</w:t>
      </w:r>
      <w:r w:rsidR="000F6D2F" w:rsidRPr="00A7191B">
        <w:rPr>
          <w:rFonts w:ascii="Cambria" w:hAnsi="Cambria"/>
          <w:sz w:val="22"/>
          <w:szCs w:val="22"/>
        </w:rPr>
        <w:t>encion</w:t>
      </w:r>
      <w:r w:rsidR="000F6D2F" w:rsidRPr="00A7191B">
        <w:rPr>
          <w:rFonts w:ascii="Cambria" w:hAnsi="Cambria" w:hint="eastAsia"/>
          <w:sz w:val="22"/>
          <w:szCs w:val="22"/>
        </w:rPr>
        <w:t>ó</w:t>
      </w:r>
      <w:r w:rsidR="000F6D2F" w:rsidRPr="00A7191B">
        <w:rPr>
          <w:rFonts w:ascii="Cambria" w:hAnsi="Cambria"/>
          <w:sz w:val="22"/>
          <w:szCs w:val="22"/>
        </w:rPr>
        <w:t xml:space="preserve"> </w:t>
      </w:r>
      <w:r w:rsidR="00C06B8E" w:rsidRPr="00A7191B">
        <w:rPr>
          <w:rFonts w:ascii="Cambria" w:hAnsi="Cambria"/>
          <w:sz w:val="22"/>
          <w:szCs w:val="22"/>
        </w:rPr>
        <w:t>que</w:t>
      </w:r>
      <w:r w:rsidR="000F6D2F" w:rsidRPr="00A7191B">
        <w:rPr>
          <w:rFonts w:ascii="Cambria" w:hAnsi="Cambria"/>
          <w:sz w:val="22"/>
          <w:szCs w:val="22"/>
        </w:rPr>
        <w:t xml:space="preserve"> </w:t>
      </w:r>
      <w:r w:rsidR="000F6D2F" w:rsidRPr="00A7191B">
        <w:rPr>
          <w:rFonts w:ascii="Cambria" w:hAnsi="Cambria" w:hint="eastAsia"/>
          <w:sz w:val="22"/>
          <w:szCs w:val="22"/>
        </w:rPr>
        <w:t>“</w:t>
      </w:r>
      <w:r w:rsidR="000F6D2F" w:rsidRPr="00A7191B">
        <w:rPr>
          <w:rFonts w:ascii="Cambria" w:hAnsi="Cambria"/>
          <w:sz w:val="22"/>
          <w:szCs w:val="22"/>
        </w:rPr>
        <w:t xml:space="preserve">entre </w:t>
      </w:r>
      <w:r w:rsidR="008E5196" w:rsidRPr="00A7191B">
        <w:rPr>
          <w:rFonts w:ascii="Cambria" w:hAnsi="Cambria"/>
          <w:sz w:val="22"/>
          <w:szCs w:val="22"/>
        </w:rPr>
        <w:t xml:space="preserve">los estudios con mayor avance destacan </w:t>
      </w:r>
      <w:r w:rsidR="008E5196" w:rsidRPr="00A7191B">
        <w:rPr>
          <w:rFonts w:ascii="Cambria" w:hAnsi="Cambria" w:hint="eastAsia"/>
          <w:b/>
          <w:bCs/>
          <w:sz w:val="22"/>
          <w:szCs w:val="22"/>
        </w:rPr>
        <w:t>“</w:t>
      </w:r>
      <w:r w:rsidR="008E5196" w:rsidRPr="00A7191B">
        <w:rPr>
          <w:rFonts w:ascii="Cambria" w:hAnsi="Cambria"/>
          <w:b/>
          <w:bCs/>
          <w:sz w:val="22"/>
          <w:szCs w:val="22"/>
        </w:rPr>
        <w:t>Productividad en el Sector de la Construcci</w:t>
      </w:r>
      <w:r w:rsidR="008E5196" w:rsidRPr="00A7191B">
        <w:rPr>
          <w:rFonts w:ascii="Cambria" w:hAnsi="Cambria" w:hint="eastAsia"/>
          <w:b/>
          <w:bCs/>
          <w:sz w:val="22"/>
          <w:szCs w:val="22"/>
        </w:rPr>
        <w:t>ó</w:t>
      </w:r>
      <w:r w:rsidR="008E5196" w:rsidRPr="00A7191B">
        <w:rPr>
          <w:rFonts w:ascii="Cambria" w:hAnsi="Cambria"/>
          <w:b/>
          <w:bCs/>
          <w:sz w:val="22"/>
          <w:szCs w:val="22"/>
        </w:rPr>
        <w:t>n</w:t>
      </w:r>
      <w:r w:rsidR="008E5196" w:rsidRPr="00A7191B">
        <w:rPr>
          <w:rFonts w:ascii="Cambria" w:hAnsi="Cambria" w:hint="eastAsia"/>
          <w:b/>
          <w:bCs/>
          <w:sz w:val="22"/>
          <w:szCs w:val="22"/>
        </w:rPr>
        <w:t>”</w:t>
      </w:r>
      <w:r w:rsidR="008E5196" w:rsidRPr="00A7191B">
        <w:rPr>
          <w:rFonts w:ascii="Cambria" w:hAnsi="Cambria"/>
          <w:sz w:val="22"/>
          <w:szCs w:val="22"/>
        </w:rPr>
        <w:t>, que alcanz</w:t>
      </w:r>
      <w:r w:rsidR="008E5196" w:rsidRPr="00A7191B">
        <w:rPr>
          <w:rFonts w:ascii="Cambria" w:hAnsi="Cambria" w:hint="eastAsia"/>
          <w:sz w:val="22"/>
          <w:szCs w:val="22"/>
        </w:rPr>
        <w:t>ó</w:t>
      </w:r>
      <w:r w:rsidR="008E5196" w:rsidRPr="00A7191B">
        <w:rPr>
          <w:rFonts w:ascii="Cambria" w:hAnsi="Cambria"/>
          <w:sz w:val="22"/>
          <w:szCs w:val="22"/>
        </w:rPr>
        <w:t xml:space="preserve"> un total de 18 recomendaciones con alg</w:t>
      </w:r>
      <w:r w:rsidR="008E5196" w:rsidRPr="00A7191B">
        <w:rPr>
          <w:rFonts w:ascii="Cambria" w:hAnsi="Cambria" w:hint="eastAsia"/>
          <w:sz w:val="22"/>
          <w:szCs w:val="22"/>
        </w:rPr>
        <w:t>ú</w:t>
      </w:r>
      <w:r w:rsidR="008E5196" w:rsidRPr="00A7191B">
        <w:rPr>
          <w:rFonts w:ascii="Cambria" w:hAnsi="Cambria"/>
          <w:sz w:val="22"/>
          <w:szCs w:val="22"/>
        </w:rPr>
        <w:t xml:space="preserve">n nivel de cumplimiento, y </w:t>
      </w:r>
      <w:r w:rsidR="008E5196" w:rsidRPr="00A7191B">
        <w:rPr>
          <w:rFonts w:ascii="Cambria" w:hAnsi="Cambria" w:hint="eastAsia"/>
          <w:b/>
          <w:bCs/>
          <w:sz w:val="22"/>
          <w:szCs w:val="22"/>
        </w:rPr>
        <w:t>“</w:t>
      </w:r>
      <w:r w:rsidR="008E5196" w:rsidRPr="00A7191B">
        <w:rPr>
          <w:rFonts w:ascii="Cambria" w:hAnsi="Cambria"/>
          <w:b/>
          <w:bCs/>
          <w:sz w:val="22"/>
          <w:szCs w:val="22"/>
        </w:rPr>
        <w:t>Formaci</w:t>
      </w:r>
      <w:r w:rsidR="008E5196" w:rsidRPr="00A7191B">
        <w:rPr>
          <w:rFonts w:ascii="Cambria" w:hAnsi="Cambria" w:hint="eastAsia"/>
          <w:b/>
          <w:bCs/>
          <w:sz w:val="22"/>
          <w:szCs w:val="22"/>
        </w:rPr>
        <w:t>ó</w:t>
      </w:r>
      <w:r w:rsidR="008E5196" w:rsidRPr="00A7191B">
        <w:rPr>
          <w:rFonts w:ascii="Cambria" w:hAnsi="Cambria"/>
          <w:b/>
          <w:bCs/>
          <w:sz w:val="22"/>
          <w:szCs w:val="22"/>
        </w:rPr>
        <w:t>n de Competencias para el Trabajo en Chile</w:t>
      </w:r>
      <w:r w:rsidR="008E5196" w:rsidRPr="00A7191B">
        <w:rPr>
          <w:rFonts w:ascii="Cambria" w:hAnsi="Cambria" w:hint="eastAsia"/>
          <w:b/>
          <w:bCs/>
          <w:sz w:val="22"/>
          <w:szCs w:val="22"/>
        </w:rPr>
        <w:t>”</w:t>
      </w:r>
      <w:r w:rsidR="008E5196" w:rsidRPr="00A7191B">
        <w:rPr>
          <w:rFonts w:ascii="Cambria" w:hAnsi="Cambria"/>
          <w:sz w:val="22"/>
          <w:szCs w:val="22"/>
        </w:rPr>
        <w:t xml:space="preserve">, que muestra 21 recomendaciones cumplidas parcialmente y 2 con cumplimiento total. Por otro lado, </w:t>
      </w:r>
      <w:r w:rsidR="008E5196" w:rsidRPr="00A7191B">
        <w:rPr>
          <w:rFonts w:ascii="Cambria" w:hAnsi="Cambria" w:hint="eastAsia"/>
          <w:sz w:val="22"/>
          <w:szCs w:val="22"/>
        </w:rPr>
        <w:t>á</w:t>
      </w:r>
      <w:r w:rsidR="008E5196" w:rsidRPr="00A7191B">
        <w:rPr>
          <w:rFonts w:ascii="Cambria" w:hAnsi="Cambria"/>
          <w:sz w:val="22"/>
          <w:szCs w:val="22"/>
        </w:rPr>
        <w:t xml:space="preserve">reas como la </w:t>
      </w:r>
      <w:r w:rsidR="008E5196" w:rsidRPr="00A7191B">
        <w:rPr>
          <w:rFonts w:ascii="Cambria" w:hAnsi="Cambria" w:hint="eastAsia"/>
          <w:b/>
          <w:bCs/>
          <w:sz w:val="22"/>
          <w:szCs w:val="22"/>
        </w:rPr>
        <w:t>“</w:t>
      </w:r>
      <w:r w:rsidR="008E5196" w:rsidRPr="00A7191B">
        <w:rPr>
          <w:rFonts w:ascii="Cambria" w:hAnsi="Cambria"/>
          <w:b/>
          <w:bCs/>
          <w:sz w:val="22"/>
          <w:szCs w:val="22"/>
        </w:rPr>
        <w:t>Eficiencia en la Gesti</w:t>
      </w:r>
      <w:r w:rsidR="008E5196" w:rsidRPr="00A7191B">
        <w:rPr>
          <w:rFonts w:ascii="Cambria" w:hAnsi="Cambria" w:hint="eastAsia"/>
          <w:b/>
          <w:bCs/>
          <w:sz w:val="22"/>
          <w:szCs w:val="22"/>
        </w:rPr>
        <w:t>ó</w:t>
      </w:r>
      <w:r w:rsidR="008E5196" w:rsidRPr="00A7191B">
        <w:rPr>
          <w:rFonts w:ascii="Cambria" w:hAnsi="Cambria"/>
          <w:b/>
          <w:bCs/>
          <w:sz w:val="22"/>
          <w:szCs w:val="22"/>
        </w:rPr>
        <w:t>n de Atenci</w:t>
      </w:r>
      <w:r w:rsidR="008E5196" w:rsidRPr="00A7191B">
        <w:rPr>
          <w:rFonts w:ascii="Cambria" w:hAnsi="Cambria" w:hint="eastAsia"/>
          <w:b/>
          <w:bCs/>
          <w:sz w:val="22"/>
          <w:szCs w:val="22"/>
        </w:rPr>
        <w:t>ó</w:t>
      </w:r>
      <w:r w:rsidR="008E5196" w:rsidRPr="00A7191B">
        <w:rPr>
          <w:rFonts w:ascii="Cambria" w:hAnsi="Cambria"/>
          <w:b/>
          <w:bCs/>
          <w:sz w:val="22"/>
          <w:szCs w:val="22"/>
        </w:rPr>
        <w:t>n Primaria de Salud</w:t>
      </w:r>
      <w:r w:rsidR="008E5196" w:rsidRPr="00A7191B">
        <w:rPr>
          <w:rFonts w:ascii="Cambria" w:hAnsi="Cambria" w:hint="eastAsia"/>
          <w:b/>
          <w:bCs/>
          <w:sz w:val="22"/>
          <w:szCs w:val="22"/>
        </w:rPr>
        <w:t>”</w:t>
      </w:r>
      <w:r w:rsidR="008E5196" w:rsidRPr="00A7191B">
        <w:rPr>
          <w:rFonts w:ascii="Cambria" w:hAnsi="Cambria"/>
          <w:sz w:val="22"/>
          <w:szCs w:val="22"/>
        </w:rPr>
        <w:t xml:space="preserve"> y la </w:t>
      </w:r>
      <w:r w:rsidR="008E5196" w:rsidRPr="00A7191B">
        <w:rPr>
          <w:rFonts w:ascii="Cambria" w:hAnsi="Cambria" w:hint="eastAsia"/>
          <w:b/>
          <w:bCs/>
          <w:sz w:val="22"/>
          <w:szCs w:val="22"/>
        </w:rPr>
        <w:t>“</w:t>
      </w:r>
      <w:r w:rsidR="008E5196" w:rsidRPr="00A7191B">
        <w:rPr>
          <w:rFonts w:ascii="Cambria" w:hAnsi="Cambria"/>
          <w:b/>
          <w:bCs/>
          <w:sz w:val="22"/>
          <w:szCs w:val="22"/>
        </w:rPr>
        <w:t>Regulaci</w:t>
      </w:r>
      <w:r w:rsidR="008E5196" w:rsidRPr="00A7191B">
        <w:rPr>
          <w:rFonts w:ascii="Cambria" w:hAnsi="Cambria" w:hint="eastAsia"/>
          <w:b/>
          <w:bCs/>
          <w:sz w:val="22"/>
          <w:szCs w:val="22"/>
        </w:rPr>
        <w:t>ó</w:t>
      </w:r>
      <w:r w:rsidR="008E5196" w:rsidRPr="00A7191B">
        <w:rPr>
          <w:rFonts w:ascii="Cambria" w:hAnsi="Cambria"/>
          <w:b/>
          <w:bCs/>
          <w:sz w:val="22"/>
          <w:szCs w:val="22"/>
        </w:rPr>
        <w:t>n de Tecnolog</w:t>
      </w:r>
      <w:r w:rsidR="008E5196" w:rsidRPr="00A7191B">
        <w:rPr>
          <w:rFonts w:ascii="Cambria" w:hAnsi="Cambria" w:hint="eastAsia"/>
          <w:b/>
          <w:bCs/>
          <w:sz w:val="22"/>
          <w:szCs w:val="22"/>
        </w:rPr>
        <w:t>í</w:t>
      </w:r>
      <w:r w:rsidR="008E5196" w:rsidRPr="00A7191B">
        <w:rPr>
          <w:rFonts w:ascii="Cambria" w:hAnsi="Cambria"/>
          <w:b/>
          <w:bCs/>
          <w:sz w:val="22"/>
          <w:szCs w:val="22"/>
        </w:rPr>
        <w:t>as Disruptivas</w:t>
      </w:r>
      <w:r w:rsidR="008E5196" w:rsidRPr="00A7191B">
        <w:rPr>
          <w:rFonts w:ascii="Cambria" w:hAnsi="Cambria" w:hint="eastAsia"/>
          <w:b/>
          <w:bCs/>
          <w:sz w:val="22"/>
          <w:szCs w:val="22"/>
        </w:rPr>
        <w:t>”</w:t>
      </w:r>
      <w:r w:rsidR="008E5196" w:rsidRPr="00A7191B">
        <w:rPr>
          <w:rFonts w:ascii="Cambria" w:hAnsi="Cambria"/>
          <w:sz w:val="22"/>
          <w:szCs w:val="22"/>
        </w:rPr>
        <w:t xml:space="preserve"> presentan un progreso limitado, con la mayor</w:t>
      </w:r>
      <w:r w:rsidR="008E5196" w:rsidRPr="00A7191B">
        <w:rPr>
          <w:rFonts w:ascii="Cambria" w:hAnsi="Cambria" w:hint="eastAsia"/>
          <w:sz w:val="22"/>
          <w:szCs w:val="22"/>
        </w:rPr>
        <w:t>í</w:t>
      </w:r>
      <w:r w:rsidR="008E5196" w:rsidRPr="00A7191B">
        <w:rPr>
          <w:rFonts w:ascii="Cambria" w:hAnsi="Cambria"/>
          <w:sz w:val="22"/>
          <w:szCs w:val="22"/>
        </w:rPr>
        <w:t>a de sus propuestas a</w:t>
      </w:r>
      <w:r w:rsidR="008E5196" w:rsidRPr="00A7191B">
        <w:rPr>
          <w:rFonts w:ascii="Cambria" w:hAnsi="Cambria" w:hint="eastAsia"/>
          <w:sz w:val="22"/>
          <w:szCs w:val="22"/>
        </w:rPr>
        <w:t>ú</w:t>
      </w:r>
      <w:r w:rsidR="008E5196" w:rsidRPr="00A7191B">
        <w:rPr>
          <w:rFonts w:ascii="Cambria" w:hAnsi="Cambria"/>
          <w:sz w:val="22"/>
          <w:szCs w:val="22"/>
        </w:rPr>
        <w:t>n sin implementarse</w:t>
      </w:r>
      <w:r w:rsidR="000F6D2F" w:rsidRPr="00A7191B">
        <w:rPr>
          <w:rFonts w:ascii="Cambria" w:hAnsi="Cambria" w:hint="eastAsia"/>
          <w:sz w:val="22"/>
          <w:szCs w:val="22"/>
        </w:rPr>
        <w:t>”</w:t>
      </w:r>
      <w:r w:rsidR="008E5196" w:rsidRPr="00A7191B">
        <w:rPr>
          <w:rFonts w:ascii="Cambria" w:hAnsi="Cambria"/>
          <w:sz w:val="22"/>
          <w:szCs w:val="22"/>
        </w:rPr>
        <w:t>.</w:t>
      </w:r>
    </w:p>
    <w:p w14:paraId="586A3E50" w14:textId="77777777" w:rsidR="008E5196" w:rsidRPr="00A7191B" w:rsidRDefault="008E5196" w:rsidP="00A7191B">
      <w:pPr>
        <w:pStyle w:val="p2"/>
        <w:jc w:val="both"/>
        <w:rPr>
          <w:rFonts w:ascii="Cambria" w:hAnsi="Cambria"/>
          <w:sz w:val="22"/>
          <w:szCs w:val="22"/>
        </w:rPr>
      </w:pPr>
    </w:p>
    <w:p w14:paraId="7EE55AA6" w14:textId="52C7D563" w:rsidR="008E5196" w:rsidRPr="00A7191B" w:rsidRDefault="000F6D2F" w:rsidP="00A7191B">
      <w:pPr>
        <w:pStyle w:val="p1"/>
        <w:jc w:val="both"/>
        <w:rPr>
          <w:rFonts w:ascii="Cambria" w:hAnsi="Cambria"/>
          <w:sz w:val="22"/>
          <w:szCs w:val="22"/>
        </w:rPr>
      </w:pPr>
      <w:r w:rsidRPr="00A7191B">
        <w:rPr>
          <w:rFonts w:ascii="Cambria" w:hAnsi="Cambria"/>
          <w:sz w:val="22"/>
          <w:szCs w:val="22"/>
        </w:rPr>
        <w:t>Agreg</w:t>
      </w:r>
      <w:r w:rsidRPr="00A7191B">
        <w:rPr>
          <w:rFonts w:ascii="Cambria" w:hAnsi="Cambria" w:hint="eastAsia"/>
          <w:sz w:val="22"/>
          <w:szCs w:val="22"/>
        </w:rPr>
        <w:t>ó</w:t>
      </w:r>
      <w:r w:rsidRPr="00A7191B">
        <w:rPr>
          <w:rFonts w:ascii="Cambria" w:hAnsi="Cambria"/>
          <w:sz w:val="22"/>
          <w:szCs w:val="22"/>
        </w:rPr>
        <w:t xml:space="preserve"> que esta </w:t>
      </w:r>
      <w:r w:rsidR="008E5196" w:rsidRPr="00A7191B">
        <w:rPr>
          <w:rFonts w:ascii="Cambria" w:hAnsi="Cambria"/>
          <w:sz w:val="22"/>
          <w:szCs w:val="22"/>
        </w:rPr>
        <w:t>actualizaci</w:t>
      </w:r>
      <w:r w:rsidR="008E5196" w:rsidRPr="00A7191B">
        <w:rPr>
          <w:rFonts w:ascii="Cambria" w:hAnsi="Cambria" w:hint="eastAsia"/>
          <w:sz w:val="22"/>
          <w:szCs w:val="22"/>
        </w:rPr>
        <w:t>ó</w:t>
      </w:r>
      <w:r w:rsidR="008E5196" w:rsidRPr="00A7191B">
        <w:rPr>
          <w:rFonts w:ascii="Cambria" w:hAnsi="Cambria"/>
          <w:sz w:val="22"/>
          <w:szCs w:val="22"/>
        </w:rPr>
        <w:t>n tambi</w:t>
      </w:r>
      <w:r w:rsidR="008E5196" w:rsidRPr="00A7191B">
        <w:rPr>
          <w:rFonts w:ascii="Cambria" w:hAnsi="Cambria" w:hint="eastAsia"/>
          <w:sz w:val="22"/>
          <w:szCs w:val="22"/>
        </w:rPr>
        <w:t>é</w:t>
      </w:r>
      <w:r w:rsidR="008E5196" w:rsidRPr="00A7191B">
        <w:rPr>
          <w:rFonts w:ascii="Cambria" w:hAnsi="Cambria"/>
          <w:sz w:val="22"/>
          <w:szCs w:val="22"/>
        </w:rPr>
        <w:t>n evidenci</w:t>
      </w:r>
      <w:r w:rsidR="008E5196" w:rsidRPr="00A7191B">
        <w:rPr>
          <w:rFonts w:ascii="Cambria" w:hAnsi="Cambria" w:hint="eastAsia"/>
          <w:sz w:val="22"/>
          <w:szCs w:val="22"/>
        </w:rPr>
        <w:t>ó</w:t>
      </w:r>
      <w:r w:rsidR="008E5196" w:rsidRPr="00A7191B">
        <w:rPr>
          <w:rFonts w:ascii="Cambria" w:hAnsi="Cambria"/>
          <w:sz w:val="22"/>
          <w:szCs w:val="22"/>
        </w:rPr>
        <w:t xml:space="preserve"> disparidades significativas en los niveles de cumplimiento entre sectores. </w:t>
      </w:r>
      <w:r w:rsidRPr="00A7191B">
        <w:rPr>
          <w:rFonts w:ascii="Cambria" w:hAnsi="Cambria" w:hint="eastAsia"/>
          <w:sz w:val="22"/>
          <w:szCs w:val="22"/>
        </w:rPr>
        <w:t>“</w:t>
      </w:r>
      <w:r w:rsidR="008E5196" w:rsidRPr="00A7191B">
        <w:rPr>
          <w:rFonts w:ascii="Cambria" w:hAnsi="Cambria"/>
          <w:sz w:val="22"/>
          <w:szCs w:val="22"/>
        </w:rPr>
        <w:t xml:space="preserve">Por ejemplo, en el estudio </w:t>
      </w:r>
      <w:r w:rsidR="008E5196" w:rsidRPr="00A7191B">
        <w:rPr>
          <w:rFonts w:ascii="Cambria" w:hAnsi="Cambria" w:hint="eastAsia"/>
          <w:b/>
          <w:bCs/>
          <w:sz w:val="22"/>
          <w:szCs w:val="22"/>
        </w:rPr>
        <w:t>“</w:t>
      </w:r>
      <w:r w:rsidR="008E5196" w:rsidRPr="00A7191B">
        <w:rPr>
          <w:rFonts w:ascii="Cambria" w:hAnsi="Cambria"/>
          <w:b/>
          <w:bCs/>
          <w:sz w:val="22"/>
          <w:szCs w:val="22"/>
        </w:rPr>
        <w:t>Calidad Regulatoria en Chile: Una Revisi</w:t>
      </w:r>
      <w:r w:rsidR="008E5196" w:rsidRPr="00A7191B">
        <w:rPr>
          <w:rFonts w:ascii="Cambria" w:hAnsi="Cambria" w:hint="eastAsia"/>
          <w:b/>
          <w:bCs/>
          <w:sz w:val="22"/>
          <w:szCs w:val="22"/>
        </w:rPr>
        <w:t>ó</w:t>
      </w:r>
      <w:r w:rsidR="008E5196" w:rsidRPr="00A7191B">
        <w:rPr>
          <w:rFonts w:ascii="Cambria" w:hAnsi="Cambria"/>
          <w:b/>
          <w:bCs/>
          <w:sz w:val="22"/>
          <w:szCs w:val="22"/>
        </w:rPr>
        <w:t>n de Sectores Estrat</w:t>
      </w:r>
      <w:r w:rsidR="008E5196" w:rsidRPr="00A7191B">
        <w:rPr>
          <w:rFonts w:ascii="Cambria" w:hAnsi="Cambria" w:hint="eastAsia"/>
          <w:b/>
          <w:bCs/>
          <w:sz w:val="22"/>
          <w:szCs w:val="22"/>
        </w:rPr>
        <w:t>é</w:t>
      </w:r>
      <w:r w:rsidR="008E5196" w:rsidRPr="00A7191B">
        <w:rPr>
          <w:rFonts w:ascii="Cambria" w:hAnsi="Cambria"/>
          <w:b/>
          <w:bCs/>
          <w:sz w:val="22"/>
          <w:szCs w:val="22"/>
        </w:rPr>
        <w:t>gicos</w:t>
      </w:r>
      <w:r w:rsidR="008E5196" w:rsidRPr="00A7191B">
        <w:rPr>
          <w:rFonts w:ascii="Cambria" w:hAnsi="Cambria" w:hint="eastAsia"/>
          <w:b/>
          <w:bCs/>
          <w:sz w:val="22"/>
          <w:szCs w:val="22"/>
        </w:rPr>
        <w:t>”</w:t>
      </w:r>
      <w:r w:rsidR="008E5196" w:rsidRPr="00A7191B">
        <w:rPr>
          <w:rFonts w:ascii="Cambria" w:hAnsi="Cambria"/>
          <w:sz w:val="22"/>
          <w:szCs w:val="22"/>
        </w:rPr>
        <w:t xml:space="preserve">, solo el 7 % de las 108 recomendaciones alcanzaron cumplimiento total, mientras que el 67 % permanecen sin avances. En contraste, el sector minero, con el estudio </w:t>
      </w:r>
      <w:r w:rsidR="008E5196" w:rsidRPr="00A7191B">
        <w:rPr>
          <w:rFonts w:ascii="Cambria" w:hAnsi="Cambria" w:hint="eastAsia"/>
          <w:b/>
          <w:bCs/>
          <w:sz w:val="22"/>
          <w:szCs w:val="22"/>
        </w:rPr>
        <w:t>“</w:t>
      </w:r>
      <w:r w:rsidR="008E5196" w:rsidRPr="00A7191B">
        <w:rPr>
          <w:rFonts w:ascii="Cambria" w:hAnsi="Cambria"/>
          <w:b/>
          <w:bCs/>
          <w:sz w:val="22"/>
          <w:szCs w:val="22"/>
        </w:rPr>
        <w:t>Productividad de la Gran Miner</w:t>
      </w:r>
      <w:r w:rsidR="008E5196" w:rsidRPr="00A7191B">
        <w:rPr>
          <w:rFonts w:ascii="Cambria" w:hAnsi="Cambria" w:hint="eastAsia"/>
          <w:b/>
          <w:bCs/>
          <w:sz w:val="22"/>
          <w:szCs w:val="22"/>
        </w:rPr>
        <w:t>í</w:t>
      </w:r>
      <w:r w:rsidR="008E5196" w:rsidRPr="00A7191B">
        <w:rPr>
          <w:rFonts w:ascii="Cambria" w:hAnsi="Cambria"/>
          <w:b/>
          <w:bCs/>
          <w:sz w:val="22"/>
          <w:szCs w:val="22"/>
        </w:rPr>
        <w:t>a del Cobre</w:t>
      </w:r>
      <w:r w:rsidR="008E5196" w:rsidRPr="00A7191B">
        <w:rPr>
          <w:rFonts w:ascii="Cambria" w:hAnsi="Cambria" w:hint="eastAsia"/>
          <w:b/>
          <w:bCs/>
          <w:sz w:val="22"/>
          <w:szCs w:val="22"/>
        </w:rPr>
        <w:t>”</w:t>
      </w:r>
      <w:r w:rsidR="008E5196" w:rsidRPr="00A7191B">
        <w:rPr>
          <w:rFonts w:ascii="Cambria" w:hAnsi="Cambria"/>
          <w:sz w:val="22"/>
          <w:szCs w:val="22"/>
        </w:rPr>
        <w:t>, logr</w:t>
      </w:r>
      <w:r w:rsidR="008E5196" w:rsidRPr="00A7191B">
        <w:rPr>
          <w:rFonts w:ascii="Cambria" w:hAnsi="Cambria" w:hint="eastAsia"/>
          <w:sz w:val="22"/>
          <w:szCs w:val="22"/>
        </w:rPr>
        <w:t>ó</w:t>
      </w:r>
      <w:r w:rsidR="008E5196" w:rsidRPr="00A7191B">
        <w:rPr>
          <w:rFonts w:ascii="Cambria" w:hAnsi="Cambria"/>
          <w:sz w:val="22"/>
          <w:szCs w:val="22"/>
        </w:rPr>
        <w:t xml:space="preserve"> implementar parcialmente o totalmente el 47 % de sus 53 recomendaciones</w:t>
      </w:r>
      <w:r w:rsidRPr="00A7191B">
        <w:rPr>
          <w:rFonts w:ascii="Cambria" w:hAnsi="Cambria" w:hint="eastAsia"/>
          <w:sz w:val="22"/>
          <w:szCs w:val="22"/>
        </w:rPr>
        <w:t>”</w:t>
      </w:r>
      <w:r w:rsidRPr="00A7191B">
        <w:rPr>
          <w:rFonts w:ascii="Cambria" w:hAnsi="Cambria"/>
          <w:sz w:val="22"/>
          <w:szCs w:val="22"/>
        </w:rPr>
        <w:t>, precis</w:t>
      </w:r>
      <w:r w:rsidRPr="00A7191B">
        <w:rPr>
          <w:rFonts w:ascii="Cambria" w:hAnsi="Cambria" w:hint="eastAsia"/>
          <w:sz w:val="22"/>
          <w:szCs w:val="22"/>
        </w:rPr>
        <w:t>ó</w:t>
      </w:r>
      <w:r w:rsidR="008E5196" w:rsidRPr="00A7191B">
        <w:rPr>
          <w:rFonts w:ascii="Cambria" w:hAnsi="Cambria"/>
          <w:sz w:val="22"/>
          <w:szCs w:val="22"/>
        </w:rPr>
        <w:t>.</w:t>
      </w:r>
    </w:p>
    <w:p w14:paraId="3FD39F78" w14:textId="77777777" w:rsidR="008E5196" w:rsidRPr="00A7191B" w:rsidRDefault="008E5196" w:rsidP="00A7191B">
      <w:pPr>
        <w:pStyle w:val="p2"/>
        <w:jc w:val="both"/>
        <w:rPr>
          <w:rFonts w:ascii="Cambria" w:hAnsi="Cambria"/>
          <w:sz w:val="22"/>
          <w:szCs w:val="22"/>
        </w:rPr>
      </w:pPr>
    </w:p>
    <w:p w14:paraId="3499A087" w14:textId="5B12102F" w:rsidR="008E5196" w:rsidRPr="00A7191B" w:rsidRDefault="000F6D2F" w:rsidP="00A7191B">
      <w:pPr>
        <w:pStyle w:val="p1"/>
        <w:jc w:val="both"/>
        <w:rPr>
          <w:rFonts w:ascii="Cambria" w:hAnsi="Cambria"/>
          <w:sz w:val="22"/>
          <w:szCs w:val="22"/>
        </w:rPr>
      </w:pPr>
      <w:r w:rsidRPr="00A7191B">
        <w:rPr>
          <w:rFonts w:ascii="Cambria" w:hAnsi="Cambria"/>
          <w:sz w:val="22"/>
          <w:szCs w:val="22"/>
        </w:rPr>
        <w:t>Ahond</w:t>
      </w:r>
      <w:r w:rsidRPr="00A7191B">
        <w:rPr>
          <w:rFonts w:ascii="Cambria" w:hAnsi="Cambria" w:hint="eastAsia"/>
          <w:sz w:val="22"/>
          <w:szCs w:val="22"/>
        </w:rPr>
        <w:t>ó</w:t>
      </w:r>
      <w:r w:rsidRPr="00A7191B">
        <w:rPr>
          <w:rFonts w:ascii="Cambria" w:hAnsi="Cambria"/>
          <w:sz w:val="22"/>
          <w:szCs w:val="22"/>
        </w:rPr>
        <w:t xml:space="preserve"> en que </w:t>
      </w:r>
      <w:r w:rsidRPr="00A7191B">
        <w:rPr>
          <w:rFonts w:ascii="Cambria" w:hAnsi="Cambria" w:hint="eastAsia"/>
          <w:sz w:val="22"/>
          <w:szCs w:val="22"/>
        </w:rPr>
        <w:t>“</w:t>
      </w:r>
      <w:r w:rsidRPr="00A7191B">
        <w:rPr>
          <w:rFonts w:ascii="Cambria" w:hAnsi="Cambria"/>
          <w:sz w:val="22"/>
          <w:szCs w:val="22"/>
        </w:rPr>
        <w:t>e</w:t>
      </w:r>
      <w:r w:rsidR="008E5196" w:rsidRPr="00A7191B">
        <w:rPr>
          <w:rFonts w:ascii="Cambria" w:hAnsi="Cambria"/>
          <w:sz w:val="22"/>
          <w:szCs w:val="22"/>
        </w:rPr>
        <w:t>l monitoreo continuo de estas recomendaciones es esencial para validar su impacto y garantizar que las pol</w:t>
      </w:r>
      <w:r w:rsidR="008E5196" w:rsidRPr="00A7191B">
        <w:rPr>
          <w:rFonts w:ascii="Cambria" w:hAnsi="Cambria" w:hint="eastAsia"/>
          <w:sz w:val="22"/>
          <w:szCs w:val="22"/>
        </w:rPr>
        <w:t>í</w:t>
      </w:r>
      <w:r w:rsidR="008E5196" w:rsidRPr="00A7191B">
        <w:rPr>
          <w:rFonts w:ascii="Cambria" w:hAnsi="Cambria"/>
          <w:sz w:val="22"/>
          <w:szCs w:val="22"/>
        </w:rPr>
        <w:t>ticas p</w:t>
      </w:r>
      <w:r w:rsidR="008E5196" w:rsidRPr="00A7191B">
        <w:rPr>
          <w:rFonts w:ascii="Cambria" w:hAnsi="Cambria" w:hint="eastAsia"/>
          <w:sz w:val="22"/>
          <w:szCs w:val="22"/>
        </w:rPr>
        <w:t>ú</w:t>
      </w:r>
      <w:r w:rsidR="008E5196" w:rsidRPr="00A7191B">
        <w:rPr>
          <w:rFonts w:ascii="Cambria" w:hAnsi="Cambria"/>
          <w:sz w:val="22"/>
          <w:szCs w:val="22"/>
        </w:rPr>
        <w:t>blicas se fundamenten en evidencia s</w:t>
      </w:r>
      <w:r w:rsidR="008E5196" w:rsidRPr="00A7191B">
        <w:rPr>
          <w:rFonts w:ascii="Cambria" w:hAnsi="Cambria" w:hint="eastAsia"/>
          <w:sz w:val="22"/>
          <w:szCs w:val="22"/>
        </w:rPr>
        <w:t>ó</w:t>
      </w:r>
      <w:r w:rsidR="008E5196" w:rsidRPr="00A7191B">
        <w:rPr>
          <w:rFonts w:ascii="Cambria" w:hAnsi="Cambria"/>
          <w:sz w:val="22"/>
          <w:szCs w:val="22"/>
        </w:rPr>
        <w:t>lida. Adem</w:t>
      </w:r>
      <w:r w:rsidR="008E5196" w:rsidRPr="00A7191B">
        <w:rPr>
          <w:rFonts w:ascii="Cambria" w:hAnsi="Cambria" w:hint="eastAsia"/>
          <w:sz w:val="22"/>
          <w:szCs w:val="22"/>
        </w:rPr>
        <w:t>á</w:t>
      </w:r>
      <w:r w:rsidR="008E5196" w:rsidRPr="00A7191B">
        <w:rPr>
          <w:rFonts w:ascii="Cambria" w:hAnsi="Cambria"/>
          <w:sz w:val="22"/>
          <w:szCs w:val="22"/>
        </w:rPr>
        <w:t xml:space="preserve">s, permite identificar las </w:t>
      </w:r>
      <w:r w:rsidR="008E5196" w:rsidRPr="00A7191B">
        <w:rPr>
          <w:rFonts w:ascii="Cambria" w:hAnsi="Cambria" w:hint="eastAsia"/>
          <w:sz w:val="22"/>
          <w:szCs w:val="22"/>
        </w:rPr>
        <w:t>á</w:t>
      </w:r>
      <w:r w:rsidR="008E5196" w:rsidRPr="00A7191B">
        <w:rPr>
          <w:rFonts w:ascii="Cambria" w:hAnsi="Cambria"/>
          <w:sz w:val="22"/>
          <w:szCs w:val="22"/>
        </w:rPr>
        <w:t>reas donde los esfuerzos deben intensificarse. Por ejemplo, en salud primaria, el bajo cumplimiento en propuestas cr</w:t>
      </w:r>
      <w:r w:rsidR="008E5196" w:rsidRPr="00A7191B">
        <w:rPr>
          <w:rFonts w:ascii="Cambria" w:hAnsi="Cambria" w:hint="eastAsia"/>
          <w:sz w:val="22"/>
          <w:szCs w:val="22"/>
        </w:rPr>
        <w:t>í</w:t>
      </w:r>
      <w:r w:rsidR="008E5196" w:rsidRPr="00A7191B">
        <w:rPr>
          <w:rFonts w:ascii="Cambria" w:hAnsi="Cambria"/>
          <w:sz w:val="22"/>
          <w:szCs w:val="22"/>
        </w:rPr>
        <w:t>ticas subraya la necesidad de priorizar la mejora en gesti</w:t>
      </w:r>
      <w:r w:rsidR="008E5196" w:rsidRPr="00A7191B">
        <w:rPr>
          <w:rFonts w:ascii="Cambria" w:hAnsi="Cambria" w:hint="eastAsia"/>
          <w:sz w:val="22"/>
          <w:szCs w:val="22"/>
        </w:rPr>
        <w:t>ó</w:t>
      </w:r>
      <w:r w:rsidR="008E5196" w:rsidRPr="00A7191B">
        <w:rPr>
          <w:rFonts w:ascii="Cambria" w:hAnsi="Cambria"/>
          <w:sz w:val="22"/>
          <w:szCs w:val="22"/>
        </w:rPr>
        <w:t>n y eficiencia, mientras que en el sector construcci</w:t>
      </w:r>
      <w:r w:rsidR="008E5196" w:rsidRPr="00A7191B">
        <w:rPr>
          <w:rFonts w:ascii="Cambria" w:hAnsi="Cambria" w:hint="eastAsia"/>
          <w:sz w:val="22"/>
          <w:szCs w:val="22"/>
        </w:rPr>
        <w:t>ó</w:t>
      </w:r>
      <w:r w:rsidR="008E5196" w:rsidRPr="00A7191B">
        <w:rPr>
          <w:rFonts w:ascii="Cambria" w:hAnsi="Cambria"/>
          <w:sz w:val="22"/>
          <w:szCs w:val="22"/>
        </w:rPr>
        <w:t>n los avances demuestran el impacto positivo de implementar pol</w:t>
      </w:r>
      <w:r w:rsidR="008E5196" w:rsidRPr="00A7191B">
        <w:rPr>
          <w:rFonts w:ascii="Cambria" w:hAnsi="Cambria" w:hint="eastAsia"/>
          <w:sz w:val="22"/>
          <w:szCs w:val="22"/>
        </w:rPr>
        <w:t>í</w:t>
      </w:r>
      <w:r w:rsidR="008E5196" w:rsidRPr="00A7191B">
        <w:rPr>
          <w:rFonts w:ascii="Cambria" w:hAnsi="Cambria"/>
          <w:sz w:val="22"/>
          <w:szCs w:val="22"/>
        </w:rPr>
        <w:t>ticas basadas en evidencia</w:t>
      </w:r>
      <w:r w:rsidRPr="00A7191B">
        <w:rPr>
          <w:rFonts w:ascii="Cambria" w:hAnsi="Cambria" w:hint="eastAsia"/>
          <w:sz w:val="22"/>
          <w:szCs w:val="22"/>
        </w:rPr>
        <w:t>”</w:t>
      </w:r>
      <w:r w:rsidRPr="00A7191B">
        <w:rPr>
          <w:rFonts w:ascii="Cambria" w:hAnsi="Cambria"/>
          <w:sz w:val="22"/>
          <w:szCs w:val="22"/>
        </w:rPr>
        <w:t xml:space="preserve">, </w:t>
      </w:r>
      <w:r w:rsidR="002A42BD" w:rsidRPr="00A7191B">
        <w:rPr>
          <w:rFonts w:ascii="Cambria" w:hAnsi="Cambria"/>
          <w:sz w:val="22"/>
          <w:szCs w:val="22"/>
        </w:rPr>
        <w:t>argument</w:t>
      </w:r>
      <w:r w:rsidR="002A42BD" w:rsidRPr="00A7191B">
        <w:rPr>
          <w:rFonts w:ascii="Cambria" w:hAnsi="Cambria" w:hint="eastAsia"/>
          <w:sz w:val="22"/>
          <w:szCs w:val="22"/>
        </w:rPr>
        <w:t>ó</w:t>
      </w:r>
      <w:r w:rsidR="002A42BD" w:rsidRPr="00A7191B">
        <w:rPr>
          <w:rFonts w:ascii="Cambria" w:hAnsi="Cambria"/>
          <w:sz w:val="22"/>
          <w:szCs w:val="22"/>
        </w:rPr>
        <w:t>.</w:t>
      </w:r>
    </w:p>
    <w:p w14:paraId="323BE5E8" w14:textId="77777777" w:rsidR="008E5196" w:rsidRPr="006B3B45" w:rsidRDefault="008E5196" w:rsidP="00A7191B">
      <w:pPr>
        <w:pStyle w:val="p1"/>
        <w:jc w:val="both"/>
        <w:rPr>
          <w:rFonts w:ascii="Cambria" w:hAnsi="Cambria"/>
          <w:b/>
          <w:bCs/>
          <w:sz w:val="22"/>
          <w:szCs w:val="22"/>
        </w:rPr>
      </w:pPr>
    </w:p>
    <w:p w14:paraId="6FF90365" w14:textId="77777777" w:rsidR="008E5196" w:rsidRPr="006B3B45" w:rsidRDefault="008E5196" w:rsidP="00A7191B">
      <w:pPr>
        <w:pStyle w:val="p1"/>
        <w:jc w:val="both"/>
        <w:rPr>
          <w:rFonts w:ascii="Cambria" w:hAnsi="Cambria"/>
          <w:b/>
          <w:bCs/>
          <w:sz w:val="22"/>
          <w:szCs w:val="22"/>
        </w:rPr>
      </w:pPr>
    </w:p>
    <w:p w14:paraId="07F8D3F8" w14:textId="0B42C1E4" w:rsidR="002B720A" w:rsidRPr="006B3B45" w:rsidRDefault="002B720A" w:rsidP="00A7191B">
      <w:pPr>
        <w:pStyle w:val="p1"/>
        <w:jc w:val="both"/>
        <w:rPr>
          <w:rFonts w:ascii="Cambria" w:hAnsi="Cambria"/>
          <w:sz w:val="22"/>
          <w:szCs w:val="22"/>
        </w:rPr>
      </w:pPr>
      <w:r w:rsidRPr="006B3B45">
        <w:rPr>
          <w:rFonts w:ascii="Cambria" w:hAnsi="Cambria"/>
          <w:b/>
          <w:bCs/>
          <w:sz w:val="22"/>
          <w:szCs w:val="22"/>
        </w:rPr>
        <w:lastRenderedPageBreak/>
        <w:t xml:space="preserve">“Reforma laboral chilena de 2017 </w:t>
      </w:r>
      <w:r w:rsidR="00FF4614" w:rsidRPr="006B3B45">
        <w:rPr>
          <w:rFonts w:ascii="Cambria" w:hAnsi="Cambria"/>
          <w:b/>
          <w:bCs/>
          <w:sz w:val="22"/>
          <w:szCs w:val="22"/>
        </w:rPr>
        <w:t>parece no haber afectado significativamente la eficiencia en las empresas"</w:t>
      </w:r>
    </w:p>
    <w:p w14:paraId="482C8FF3" w14:textId="4B52CAB4" w:rsidR="002B720A" w:rsidRPr="006B3B45" w:rsidRDefault="002B720A" w:rsidP="006B3B45">
      <w:pPr>
        <w:pStyle w:val="p1"/>
        <w:spacing w:before="100" w:beforeAutospacing="1" w:after="100" w:afterAutospacing="1" w:line="0" w:lineRule="atLeast"/>
        <w:jc w:val="both"/>
        <w:rPr>
          <w:rFonts w:ascii="Cambria" w:hAnsi="Cambria"/>
          <w:sz w:val="22"/>
          <w:szCs w:val="22"/>
        </w:rPr>
      </w:pPr>
      <w:r w:rsidRPr="006B3B45">
        <w:rPr>
          <w:rFonts w:ascii="Cambria" w:hAnsi="Cambria"/>
          <w:sz w:val="22"/>
          <w:szCs w:val="22"/>
        </w:rPr>
        <w:t xml:space="preserve">La reforma laboral chilena de 2017 se consolida como un caso paradigmático en la búsqueda de equilibrio entre equidad laboral y estabilidad empresarial. Así lo </w:t>
      </w:r>
      <w:r w:rsidR="00840C6B">
        <w:rPr>
          <w:rFonts w:ascii="Cambria" w:hAnsi="Cambria"/>
          <w:sz w:val="22"/>
          <w:szCs w:val="22"/>
        </w:rPr>
        <w:t>sugiere</w:t>
      </w:r>
      <w:r w:rsidRPr="006B3B45">
        <w:rPr>
          <w:rFonts w:ascii="Cambria" w:hAnsi="Cambria"/>
          <w:sz w:val="22"/>
          <w:szCs w:val="22"/>
        </w:rPr>
        <w:t xml:space="preserve"> el estudio </w:t>
      </w:r>
      <w:r w:rsidR="00FF4614" w:rsidRPr="006B3B45">
        <w:rPr>
          <w:rFonts w:ascii="Cambria" w:hAnsi="Cambria"/>
          <w:sz w:val="22"/>
          <w:szCs w:val="22"/>
        </w:rPr>
        <w:t xml:space="preserve">exploratorio </w:t>
      </w:r>
      <w:r w:rsidR="00840C6B" w:rsidRPr="00A7191B">
        <w:rPr>
          <w:rFonts w:ascii="Cambria" w:hAnsi="Cambria"/>
          <w:b/>
          <w:bCs/>
          <w:sz w:val="22"/>
          <w:szCs w:val="22"/>
        </w:rPr>
        <w:t>“</w:t>
      </w:r>
      <w:r w:rsidR="00840C6B">
        <w:rPr>
          <w:rFonts w:ascii="Calibri" w:hAnsi="Calibri" w:cs="Calibri"/>
          <w:b/>
          <w:bCs/>
          <w:color w:val="212121"/>
          <w:sz w:val="22"/>
          <w:szCs w:val="22"/>
        </w:rPr>
        <w:t>Poder de Negociación y Eficiencia: evidencia de negociaciones colectivas”</w:t>
      </w:r>
      <w:r w:rsidRPr="006B3B45">
        <w:rPr>
          <w:rFonts w:ascii="Cambria" w:hAnsi="Cambria"/>
          <w:sz w:val="22"/>
          <w:szCs w:val="22"/>
        </w:rPr>
        <w:t xml:space="preserve">, incluido en la versión 2024 del Informe Anual de Productividad. </w:t>
      </w:r>
    </w:p>
    <w:p w14:paraId="0E170624" w14:textId="423747E3" w:rsidR="002B720A" w:rsidRPr="006B3B45" w:rsidRDefault="002B720A" w:rsidP="006B3B45">
      <w:pPr>
        <w:pStyle w:val="p1"/>
        <w:spacing w:before="100" w:beforeAutospacing="1" w:after="100" w:afterAutospacing="1" w:line="0" w:lineRule="atLeast"/>
        <w:jc w:val="both"/>
        <w:rPr>
          <w:rFonts w:ascii="Cambria" w:hAnsi="Cambria"/>
          <w:sz w:val="22"/>
          <w:szCs w:val="22"/>
        </w:rPr>
      </w:pPr>
      <w:r w:rsidRPr="006B3B45">
        <w:rPr>
          <w:rFonts w:ascii="Cambria" w:hAnsi="Cambria"/>
          <w:sz w:val="22"/>
          <w:szCs w:val="22"/>
        </w:rPr>
        <w:t xml:space="preserve">Liderado por el economista </w:t>
      </w:r>
      <w:proofErr w:type="spellStart"/>
      <w:r w:rsidRPr="006B3B45">
        <w:rPr>
          <w:rFonts w:ascii="Cambria" w:hAnsi="Cambria"/>
          <w:sz w:val="22"/>
          <w:szCs w:val="22"/>
        </w:rPr>
        <w:t>Estefano</w:t>
      </w:r>
      <w:proofErr w:type="spellEnd"/>
      <w:r w:rsidRPr="006B3B45">
        <w:rPr>
          <w:rFonts w:ascii="Cambria" w:hAnsi="Cambria"/>
          <w:sz w:val="22"/>
          <w:szCs w:val="22"/>
        </w:rPr>
        <w:t xml:space="preserve"> Rubio, este análisis, basado en datos de más de 3,000 empresas chilenas, </w:t>
      </w:r>
      <w:r w:rsidR="00840C6B">
        <w:rPr>
          <w:rFonts w:ascii="Cambria" w:hAnsi="Cambria"/>
          <w:sz w:val="22"/>
          <w:szCs w:val="22"/>
        </w:rPr>
        <w:t>precisa</w:t>
      </w:r>
      <w:r w:rsidR="008569C6" w:rsidRPr="006B3B45">
        <w:rPr>
          <w:rFonts w:ascii="Cambria" w:hAnsi="Cambria"/>
          <w:sz w:val="22"/>
          <w:szCs w:val="22"/>
        </w:rPr>
        <w:t xml:space="preserve"> </w:t>
      </w:r>
      <w:r w:rsidRPr="006B3B45">
        <w:rPr>
          <w:rFonts w:ascii="Cambria" w:hAnsi="Cambria"/>
          <w:sz w:val="22"/>
          <w:szCs w:val="22"/>
        </w:rPr>
        <w:t xml:space="preserve">que el fortalecimiento del poder de negociación sindical permitió un aumento promedio en las remuneraciones de los trabajadores no gerenciales en los dos años posteriores a la reforma. Este incremento salarial se </w:t>
      </w:r>
      <w:r w:rsidR="008569C6" w:rsidRPr="006B3B45">
        <w:rPr>
          <w:rFonts w:ascii="Cambria" w:hAnsi="Cambria"/>
          <w:sz w:val="22"/>
          <w:szCs w:val="22"/>
        </w:rPr>
        <w:t xml:space="preserve">haría logrado </w:t>
      </w:r>
      <w:r w:rsidRPr="006B3B45">
        <w:rPr>
          <w:rFonts w:ascii="Cambria" w:hAnsi="Cambria"/>
          <w:sz w:val="22"/>
          <w:szCs w:val="22"/>
        </w:rPr>
        <w:t>sin afectar la rentabilidad empresarial, mientras los conflictos laborales disminuyeron en un 17.8%, y los gastos operativos se redujeron en un promedio del 15%, marcando un cambio significativo en la dinámica laboral del país.</w:t>
      </w:r>
    </w:p>
    <w:p w14:paraId="2C83E7B4" w14:textId="050DE086" w:rsidR="002B720A" w:rsidRPr="006B3B45" w:rsidRDefault="002B720A" w:rsidP="006B3B45">
      <w:pPr>
        <w:pStyle w:val="p1"/>
        <w:spacing w:before="100" w:beforeAutospacing="1" w:after="100" w:afterAutospacing="1" w:line="0" w:lineRule="atLeast"/>
        <w:jc w:val="both"/>
        <w:rPr>
          <w:rFonts w:ascii="Cambria" w:hAnsi="Cambria"/>
          <w:sz w:val="22"/>
          <w:szCs w:val="22"/>
        </w:rPr>
      </w:pPr>
      <w:r w:rsidRPr="006B3B45">
        <w:rPr>
          <w:rFonts w:ascii="Cambria" w:hAnsi="Cambria"/>
          <w:sz w:val="22"/>
          <w:szCs w:val="22"/>
        </w:rPr>
        <w:t xml:space="preserve">El estudio destaca cómo el nuevo marco legal redistribuyó el poder negociador hacia los sindicatos, </w:t>
      </w:r>
      <w:r w:rsidR="00840C6B">
        <w:rPr>
          <w:rFonts w:ascii="Cambria" w:hAnsi="Cambria"/>
          <w:sz w:val="22"/>
          <w:szCs w:val="22"/>
        </w:rPr>
        <w:t xml:space="preserve">y </w:t>
      </w:r>
      <w:r w:rsidR="008569C6" w:rsidRPr="006B3B45">
        <w:rPr>
          <w:rFonts w:ascii="Cambria" w:hAnsi="Cambria"/>
          <w:sz w:val="22"/>
          <w:szCs w:val="22"/>
        </w:rPr>
        <w:t>habría fortalecido</w:t>
      </w:r>
      <w:r w:rsidRPr="006B3B45">
        <w:rPr>
          <w:rFonts w:ascii="Cambria" w:hAnsi="Cambria"/>
          <w:sz w:val="22"/>
          <w:szCs w:val="22"/>
        </w:rPr>
        <w:t xml:space="preserve"> su capacidad para obtener mejores condiciones laborales sin necesidad de recurrir a acciones coercitivas costosas como huelgas, sabotajes o ralentizaciones. </w:t>
      </w:r>
      <w:r w:rsidR="008569C6" w:rsidRPr="006B3B45">
        <w:rPr>
          <w:rFonts w:ascii="Cambria" w:hAnsi="Cambria"/>
          <w:sz w:val="22"/>
          <w:szCs w:val="22"/>
        </w:rPr>
        <w:t xml:space="preserve">La hipótesis del estudio señala que este </w:t>
      </w:r>
      <w:r w:rsidRPr="006B3B45">
        <w:rPr>
          <w:rFonts w:ascii="Cambria" w:hAnsi="Cambria"/>
          <w:sz w:val="22"/>
          <w:szCs w:val="22"/>
        </w:rPr>
        <w:t xml:space="preserve">cambio generó un entorno laboral más colaborativo, lo que no solo mejoró la relación entre empleadores y trabajadores, sino que también optimizó el uso de los recursos empresariales. </w:t>
      </w:r>
    </w:p>
    <w:p w14:paraId="0EB2FDDA" w14:textId="5DCDA9E7" w:rsidR="002B720A" w:rsidRPr="006B3B45" w:rsidRDefault="008569C6" w:rsidP="006B3B45">
      <w:pPr>
        <w:pStyle w:val="p1"/>
        <w:spacing w:before="100" w:beforeAutospacing="1" w:after="100" w:afterAutospacing="1" w:line="0" w:lineRule="atLeast"/>
        <w:jc w:val="both"/>
        <w:rPr>
          <w:rFonts w:ascii="Cambria" w:hAnsi="Cambria"/>
          <w:sz w:val="22"/>
          <w:szCs w:val="22"/>
        </w:rPr>
      </w:pPr>
      <w:r w:rsidRPr="006B3B45">
        <w:rPr>
          <w:rFonts w:ascii="Cambria" w:hAnsi="Cambria"/>
          <w:sz w:val="22"/>
          <w:szCs w:val="22"/>
        </w:rPr>
        <w:t xml:space="preserve">El documento </w:t>
      </w:r>
      <w:r w:rsidR="002B720A" w:rsidRPr="006B3B45">
        <w:rPr>
          <w:rFonts w:ascii="Cambria" w:hAnsi="Cambria"/>
          <w:sz w:val="22"/>
          <w:szCs w:val="22"/>
        </w:rPr>
        <w:t>también advierte que</w:t>
      </w:r>
      <w:r w:rsidR="00C06B8E" w:rsidRPr="006B3B45">
        <w:rPr>
          <w:rFonts w:ascii="Cambria" w:hAnsi="Cambria"/>
          <w:sz w:val="22"/>
          <w:szCs w:val="22"/>
        </w:rPr>
        <w:t>,</w:t>
      </w:r>
      <w:r w:rsidR="002B720A" w:rsidRPr="006B3B45">
        <w:rPr>
          <w:rFonts w:ascii="Cambria" w:hAnsi="Cambria"/>
          <w:sz w:val="22"/>
          <w:szCs w:val="22"/>
        </w:rPr>
        <w:t xml:space="preserve"> a pesar del aumento en los costos salariales, los beneficios empresariales permanecieron estables, gracias a un uso más eficiente de recursos y a la disminución de conflictos internos. Además, descarta otras explicaciones, como una reducción en los activos físicos o en las horas trabajadas, consolidando el nuevo equilibrio de poder como la principal causa de estos resultados positivos.</w:t>
      </w:r>
    </w:p>
    <w:p w14:paraId="2A4053A4" w14:textId="77777777" w:rsidR="002B720A" w:rsidRPr="006B3B45" w:rsidRDefault="002B720A" w:rsidP="006B3B45">
      <w:pPr>
        <w:pStyle w:val="p1"/>
        <w:spacing w:before="100" w:beforeAutospacing="1" w:after="100" w:afterAutospacing="1" w:line="0" w:lineRule="atLeast"/>
        <w:jc w:val="both"/>
        <w:rPr>
          <w:rFonts w:ascii="Cambria" w:hAnsi="Cambria"/>
          <w:sz w:val="22"/>
          <w:szCs w:val="22"/>
        </w:rPr>
      </w:pPr>
      <w:r w:rsidRPr="006B3B45">
        <w:rPr>
          <w:rFonts w:ascii="Cambria" w:hAnsi="Cambria"/>
          <w:sz w:val="22"/>
          <w:szCs w:val="22"/>
        </w:rPr>
        <w:t>Uno de los hallazgos relevantes fue el comportamiento de las tasas de sindicalización. Contrario a lo anticipado, estas no aumentaron significativamente tras la reforma; en algunos casos, incluso disminuyeron levemente. Esto se explica porque el fortalecimiento del poder sindical formal (de jure) redujo la necesidad de atraer nuevos miembros para consolidar su posición. En otras palabras, los sindicatos lograron negociar mejores condiciones sin necesidad de ampliar su base de afiliados, un resultado que desafía las expectativas tradicionales sobre el impacto de reformas laborales de este tipo.</w:t>
      </w:r>
    </w:p>
    <w:p w14:paraId="177B9A4B" w14:textId="77777777" w:rsidR="002B720A" w:rsidRPr="006B3B45" w:rsidRDefault="002B720A" w:rsidP="006B3B45">
      <w:pPr>
        <w:pStyle w:val="p1"/>
        <w:spacing w:before="100" w:beforeAutospacing="1" w:after="100" w:afterAutospacing="1" w:line="0" w:lineRule="atLeast"/>
        <w:jc w:val="both"/>
        <w:rPr>
          <w:rFonts w:ascii="Cambria" w:hAnsi="Cambria"/>
          <w:sz w:val="22"/>
          <w:szCs w:val="22"/>
        </w:rPr>
      </w:pPr>
      <w:r w:rsidRPr="006B3B45">
        <w:rPr>
          <w:rFonts w:ascii="Cambria" w:hAnsi="Cambria"/>
          <w:sz w:val="22"/>
          <w:szCs w:val="22"/>
        </w:rPr>
        <w:t xml:space="preserve">La metodología empleada para este estudio en base a un diseño cuasi-experimental y un enfoque de estudio de eventos, utilizó la asignación </w:t>
      </w:r>
      <w:proofErr w:type="spellStart"/>
      <w:r w:rsidRPr="006B3B45">
        <w:rPr>
          <w:rFonts w:ascii="Cambria" w:hAnsi="Cambria"/>
          <w:sz w:val="22"/>
          <w:szCs w:val="22"/>
        </w:rPr>
        <w:t>cuasi-aleatoria</w:t>
      </w:r>
      <w:proofErr w:type="spellEnd"/>
      <w:r w:rsidRPr="006B3B45">
        <w:rPr>
          <w:rFonts w:ascii="Cambria" w:hAnsi="Cambria"/>
          <w:sz w:val="22"/>
          <w:szCs w:val="22"/>
        </w:rPr>
        <w:t xml:space="preserve"> generada por las fechas de vencimiento de contratos colectivos, lo que permitió evaluar con precisión los efectos de la reforma en variables clave como salarios, beneficios empresariales, tasas de sindicalización y conflictos laborales. </w:t>
      </w:r>
    </w:p>
    <w:p w14:paraId="5EDFE5CD" w14:textId="77777777" w:rsidR="008569C6" w:rsidRPr="006B3B45" w:rsidRDefault="008569C6" w:rsidP="006B3B45">
      <w:pPr>
        <w:pStyle w:val="p1"/>
        <w:spacing w:before="100" w:beforeAutospacing="1" w:after="100" w:afterAutospacing="1" w:line="0" w:lineRule="atLeast"/>
        <w:jc w:val="both"/>
        <w:rPr>
          <w:rFonts w:ascii="Cambria" w:hAnsi="Cambria"/>
          <w:sz w:val="22"/>
          <w:szCs w:val="22"/>
        </w:rPr>
      </w:pPr>
    </w:p>
    <w:p w14:paraId="2FF954DC" w14:textId="1275D3FC" w:rsidR="007B3D08" w:rsidRPr="006B3B45" w:rsidRDefault="007B3D08" w:rsidP="006B3B45">
      <w:pPr>
        <w:pStyle w:val="NormalWeb"/>
        <w:spacing w:line="0" w:lineRule="atLeast"/>
        <w:jc w:val="both"/>
        <w:rPr>
          <w:rFonts w:ascii="Cambria" w:hAnsi="Cambria"/>
          <w:b/>
          <w:bCs/>
          <w:sz w:val="22"/>
          <w:szCs w:val="22"/>
        </w:rPr>
      </w:pPr>
      <w:r w:rsidRPr="006B3B45">
        <w:rPr>
          <w:rFonts w:ascii="Cambria" w:hAnsi="Cambria"/>
          <w:b/>
          <w:bCs/>
          <w:sz w:val="22"/>
          <w:szCs w:val="22"/>
        </w:rPr>
        <w:t xml:space="preserve">Reporte CNEP </w:t>
      </w:r>
    </w:p>
    <w:p w14:paraId="30E3F3CA" w14:textId="77777777" w:rsidR="007B3D08" w:rsidRPr="006B3B45" w:rsidRDefault="007B3D08" w:rsidP="006B3B45">
      <w:pPr>
        <w:pStyle w:val="p1"/>
        <w:spacing w:before="100" w:beforeAutospacing="1" w:after="100" w:afterAutospacing="1" w:line="0" w:lineRule="atLeast"/>
        <w:jc w:val="both"/>
        <w:rPr>
          <w:rFonts w:ascii="Cambria" w:hAnsi="Cambria"/>
          <w:sz w:val="22"/>
          <w:szCs w:val="22"/>
        </w:rPr>
      </w:pPr>
      <w:r w:rsidRPr="006B3B45">
        <w:rPr>
          <w:rFonts w:ascii="Cambria" w:hAnsi="Cambria"/>
          <w:sz w:val="22"/>
          <w:szCs w:val="22"/>
        </w:rPr>
        <w:t xml:space="preserve">Desde su creación, la Comisión Nacional de Evaluación y Productividad (CNEP) ha desarrollado una amplia labor enfocada en la evaluación y diseño de políticas públicas orientadas a mejorar la productividad y el bienestar en Chile. A diciembre de 2024, ha producido 19 informes finalizados, 13 estudios exploratorios y tiene 7 estudios en proceso </w:t>
      </w:r>
      <w:r w:rsidRPr="006B3B45">
        <w:rPr>
          <w:rFonts w:ascii="Cambria" w:hAnsi="Cambria"/>
          <w:sz w:val="22"/>
          <w:szCs w:val="22"/>
        </w:rPr>
        <w:lastRenderedPageBreak/>
        <w:t>con fecha de entrega en 2025. Además, la comisión elabora anualmente informes de productividad y evaluación, complementados con la organización de seminarios, talleres y encuentros, con el objetivo de fomentar el diálogo entre la investigación académica, la formulación de políticas públicas y diversos actores de la sociedad.</w:t>
      </w:r>
    </w:p>
    <w:p w14:paraId="59F1336E" w14:textId="4B8E5A84" w:rsidR="007B3D08" w:rsidRPr="006B3B45" w:rsidRDefault="007B3D08" w:rsidP="006B3B45">
      <w:pPr>
        <w:spacing w:before="100" w:beforeAutospacing="1" w:after="100" w:afterAutospacing="1" w:line="0" w:lineRule="atLeast"/>
        <w:jc w:val="both"/>
        <w:rPr>
          <w:rFonts w:ascii="Cambria" w:eastAsia="Times New Roman" w:hAnsi="Cambria"/>
          <w:color w:val="0E0E0E"/>
          <w:sz w:val="22"/>
          <w:szCs w:val="22"/>
          <w:lang w:eastAsia="zh-CN"/>
        </w:rPr>
      </w:pPr>
      <w:r w:rsidRPr="006B3B45">
        <w:rPr>
          <w:rFonts w:ascii="Cambria" w:eastAsia="Times New Roman" w:hAnsi="Cambria"/>
          <w:b/>
          <w:bCs/>
          <w:color w:val="0E0E0E"/>
          <w:sz w:val="22"/>
          <w:szCs w:val="22"/>
          <w:lang w:eastAsia="zh-CN"/>
        </w:rPr>
        <w:t>Estudios realizados</w:t>
      </w:r>
      <w:r w:rsidR="00B95F5F" w:rsidRPr="006B3B45">
        <w:rPr>
          <w:rFonts w:ascii="Cambria" w:eastAsia="Times New Roman" w:hAnsi="Cambria"/>
          <w:b/>
          <w:bCs/>
          <w:color w:val="0E0E0E"/>
          <w:sz w:val="22"/>
          <w:szCs w:val="22"/>
          <w:lang w:eastAsia="zh-CN"/>
        </w:rPr>
        <w:t xml:space="preserve"> y en curso </w:t>
      </w:r>
    </w:p>
    <w:p w14:paraId="0739CE68" w14:textId="2E7562B9" w:rsidR="007B3D08" w:rsidRPr="006B3B45" w:rsidRDefault="007B3D08" w:rsidP="006B3B45">
      <w:pPr>
        <w:pStyle w:val="p1"/>
        <w:spacing w:before="100" w:beforeAutospacing="1" w:after="100" w:afterAutospacing="1" w:line="0" w:lineRule="atLeast"/>
        <w:jc w:val="both"/>
        <w:rPr>
          <w:rFonts w:ascii="Cambria" w:hAnsi="Cambria"/>
          <w:sz w:val="22"/>
          <w:szCs w:val="22"/>
        </w:rPr>
      </w:pPr>
      <w:r w:rsidRPr="006B3B45">
        <w:rPr>
          <w:rFonts w:ascii="Cambria" w:hAnsi="Cambria"/>
          <w:b/>
          <w:bCs/>
          <w:sz w:val="22"/>
          <w:szCs w:val="22"/>
        </w:rPr>
        <w:t>Eficiencia en la Gestión de Compras e Inventarios de Hospitales</w:t>
      </w:r>
      <w:r w:rsidR="0039379A" w:rsidRPr="006B3B45">
        <w:rPr>
          <w:rFonts w:ascii="Cambria" w:hAnsi="Cambria"/>
          <w:sz w:val="22"/>
          <w:szCs w:val="22"/>
        </w:rPr>
        <w:t xml:space="preserve">. </w:t>
      </w:r>
      <w:r w:rsidRPr="006B3B45">
        <w:rPr>
          <w:rFonts w:ascii="Cambria" w:hAnsi="Cambria"/>
          <w:sz w:val="22"/>
          <w:szCs w:val="22"/>
        </w:rPr>
        <w:t>Uno de los estudios presentados por la CNEP en 2024 analiz</w:t>
      </w:r>
      <w:r w:rsidR="0039379A" w:rsidRPr="006B3B45">
        <w:rPr>
          <w:rFonts w:ascii="Cambria" w:hAnsi="Cambria"/>
          <w:sz w:val="22"/>
          <w:szCs w:val="22"/>
        </w:rPr>
        <w:t xml:space="preserve">ó </w:t>
      </w:r>
      <w:r w:rsidRPr="006B3B45">
        <w:rPr>
          <w:rFonts w:ascii="Cambria" w:hAnsi="Cambria"/>
          <w:sz w:val="22"/>
          <w:szCs w:val="22"/>
        </w:rPr>
        <w:t>la gestión de compras e inventarios hospitalarios, centrándose en productos farmacéuticos y dispositivos médicos. Este informe destac</w:t>
      </w:r>
      <w:r w:rsidR="0039379A" w:rsidRPr="006B3B45">
        <w:rPr>
          <w:rFonts w:ascii="Cambria" w:hAnsi="Cambria"/>
          <w:sz w:val="22"/>
          <w:szCs w:val="22"/>
        </w:rPr>
        <w:t>ó</w:t>
      </w:r>
      <w:r w:rsidRPr="006B3B45">
        <w:rPr>
          <w:rFonts w:ascii="Cambria" w:hAnsi="Cambria"/>
          <w:sz w:val="22"/>
          <w:szCs w:val="22"/>
        </w:rPr>
        <w:t xml:space="preserve"> que el gasto en estos insumos creció un 23% entre 2018 y 2023, alcanzando aproximadamente 1,4 billones de pesos, equivalentes al 25% del gasto en bienes y servicios del Gobierno Central. Este crecimiento supera otras variables clave, como el aumento de beneficiarios de FONASA (15%) y el envejecimiento poblacional.</w:t>
      </w:r>
    </w:p>
    <w:p w14:paraId="3407C900" w14:textId="77777777" w:rsidR="007B3D08" w:rsidRPr="006B3B45" w:rsidRDefault="007B3D08" w:rsidP="006B3B45">
      <w:pPr>
        <w:pStyle w:val="p1"/>
        <w:spacing w:before="100" w:beforeAutospacing="1" w:after="100" w:afterAutospacing="1" w:line="0" w:lineRule="atLeast"/>
        <w:jc w:val="both"/>
        <w:rPr>
          <w:rFonts w:ascii="Cambria" w:hAnsi="Cambria"/>
          <w:sz w:val="22"/>
          <w:szCs w:val="22"/>
        </w:rPr>
      </w:pPr>
      <w:r w:rsidRPr="006B3B45">
        <w:rPr>
          <w:rFonts w:ascii="Cambria" w:hAnsi="Cambria"/>
          <w:sz w:val="22"/>
          <w:szCs w:val="22"/>
        </w:rPr>
        <w:t>El estudio identificó mermas significativas en la gestión de estos insumos y destacó la necesidad de optimizar procesos para garantizar calidad, oportunidad y eficiencia. Entre las 30 recomendaciones propuestas se incluyen mejoras en trazabilidad, coordinación interinstitucional y cambios normativos. De implementarse, estas medidas permitirían ahorrar recursos equivalentes a financiar la construcción de cuatro hospitales como el Sótero del Río cada año.</w:t>
      </w:r>
    </w:p>
    <w:p w14:paraId="338EFCC9" w14:textId="1F61BF28" w:rsidR="007B3D08" w:rsidRPr="006B3B45" w:rsidRDefault="007B3D08" w:rsidP="006B3B45">
      <w:pPr>
        <w:spacing w:before="100" w:beforeAutospacing="1" w:after="100" w:afterAutospacing="1" w:line="0" w:lineRule="atLeast"/>
        <w:jc w:val="both"/>
        <w:rPr>
          <w:rFonts w:ascii="Cambria" w:eastAsia="Times New Roman" w:hAnsi="Cambria"/>
          <w:color w:val="0E0E0E"/>
          <w:sz w:val="22"/>
          <w:szCs w:val="22"/>
          <w:lang w:eastAsia="zh-CN"/>
        </w:rPr>
      </w:pPr>
      <w:r w:rsidRPr="006B3B45">
        <w:rPr>
          <w:rFonts w:ascii="Cambria" w:eastAsia="Times New Roman" w:hAnsi="Cambria"/>
          <w:b/>
          <w:bCs/>
          <w:color w:val="0E0E0E"/>
          <w:sz w:val="22"/>
          <w:szCs w:val="22"/>
          <w:lang w:eastAsia="zh-CN"/>
        </w:rPr>
        <w:t>Atención Primaria de Salud (APS): hacia una mayor eficiencia</w:t>
      </w:r>
      <w:r w:rsidR="0039379A" w:rsidRPr="006B3B45">
        <w:rPr>
          <w:rFonts w:ascii="Cambria" w:eastAsia="Times New Roman" w:hAnsi="Cambria"/>
          <w:color w:val="0E0E0E"/>
          <w:sz w:val="22"/>
          <w:szCs w:val="22"/>
          <w:lang w:eastAsia="zh-CN"/>
        </w:rPr>
        <w:t xml:space="preserve">. </w:t>
      </w:r>
      <w:r w:rsidRPr="006B3B45">
        <w:rPr>
          <w:rFonts w:ascii="Cambria" w:eastAsia="Times New Roman" w:hAnsi="Cambria"/>
          <w:color w:val="0E0E0E"/>
          <w:sz w:val="22"/>
          <w:szCs w:val="22"/>
          <w:lang w:eastAsia="zh-CN"/>
        </w:rPr>
        <w:t xml:space="preserve">En el ámbito de la APS, la CNEP actualizó 14 de las 36 recomendaciones realizadas en 2022 para fortalecer la cobertura y la calidad del sistema. Entre las medidas priorizadas se encuentran la expansión de </w:t>
      </w:r>
      <w:proofErr w:type="spellStart"/>
      <w:r w:rsidRPr="006B3B45">
        <w:rPr>
          <w:rFonts w:ascii="Cambria" w:eastAsia="Times New Roman" w:hAnsi="Cambria"/>
          <w:color w:val="0E0E0E"/>
          <w:sz w:val="22"/>
          <w:szCs w:val="22"/>
          <w:lang w:eastAsia="zh-CN"/>
        </w:rPr>
        <w:t>TeleSalud</w:t>
      </w:r>
      <w:proofErr w:type="spellEnd"/>
      <w:r w:rsidRPr="006B3B45">
        <w:rPr>
          <w:rFonts w:ascii="Cambria" w:eastAsia="Times New Roman" w:hAnsi="Cambria"/>
          <w:color w:val="0E0E0E"/>
          <w:sz w:val="22"/>
          <w:szCs w:val="22"/>
          <w:lang w:eastAsia="zh-CN"/>
        </w:rPr>
        <w:t xml:space="preserve"> y la implementación de Domicilio Clínico Digital, que mejoran el acceso a la atención y la interoperabilidad de datos clínicos. Además, se propuso evaluar el modelo de Asociación Público-Privada (APP) como una solución para abordar la brecha de infraestructura sanitaria, estimada en USD 1.000 millones.</w:t>
      </w:r>
    </w:p>
    <w:p w14:paraId="00EACD49" w14:textId="2F3344A8" w:rsidR="007B3D08" w:rsidRPr="006B3B45" w:rsidRDefault="007B3D08" w:rsidP="006B3B45">
      <w:pPr>
        <w:spacing w:before="100" w:beforeAutospacing="1" w:after="100" w:afterAutospacing="1" w:line="0" w:lineRule="atLeast"/>
        <w:jc w:val="both"/>
        <w:rPr>
          <w:rFonts w:ascii="Cambria" w:eastAsia="Times New Roman" w:hAnsi="Cambria"/>
          <w:color w:val="0E0E0E"/>
          <w:sz w:val="22"/>
          <w:szCs w:val="22"/>
          <w:lang w:eastAsia="zh-CN"/>
        </w:rPr>
      </w:pPr>
      <w:r w:rsidRPr="006B3B45">
        <w:rPr>
          <w:rFonts w:ascii="Cambria" w:eastAsia="Times New Roman" w:hAnsi="Cambria"/>
          <w:b/>
          <w:bCs/>
          <w:color w:val="0E0E0E"/>
          <w:sz w:val="22"/>
          <w:szCs w:val="22"/>
          <w:lang w:eastAsia="zh-CN"/>
        </w:rPr>
        <w:t>Línea Base para Proyectos de Inversión Minera</w:t>
      </w:r>
      <w:r w:rsidR="0039379A" w:rsidRPr="006B3B45">
        <w:rPr>
          <w:rFonts w:ascii="Cambria" w:eastAsia="Times New Roman" w:hAnsi="Cambria"/>
          <w:color w:val="0E0E0E"/>
          <w:sz w:val="22"/>
          <w:szCs w:val="22"/>
          <w:lang w:eastAsia="zh-CN"/>
        </w:rPr>
        <w:t>. Informe da cuenta del plazo de tramitación total que requieren proyectos de inversión en el sector minero para ser aprobados, (línea base), identificando 11 categorías representativas de la industria. Análisis contempla ruta crítica de cada proyecto y  plan de trabajo para monitorear cumplimiento de la meta de reducir los plazos en un tercio, acordada en el marco de la aprobación de la </w:t>
      </w:r>
      <w:r w:rsidR="0039379A" w:rsidRPr="006B3B45">
        <w:rPr>
          <w:rFonts w:ascii="Cambria" w:eastAsia="Times New Roman" w:hAnsi="Cambria"/>
          <w:i/>
          <w:iCs/>
          <w:color w:val="0E0E0E"/>
          <w:sz w:val="22"/>
          <w:szCs w:val="22"/>
          <w:lang w:eastAsia="zh-CN"/>
        </w:rPr>
        <w:t xml:space="preserve">ley </w:t>
      </w:r>
    </w:p>
    <w:p w14:paraId="76B296B5" w14:textId="0DFE0F81" w:rsidR="007B3D08" w:rsidRPr="006B3B45" w:rsidRDefault="00B95F5F" w:rsidP="006B3B45">
      <w:pPr>
        <w:spacing w:before="100" w:beforeAutospacing="1" w:after="100" w:afterAutospacing="1" w:line="0" w:lineRule="atLeast"/>
        <w:jc w:val="both"/>
        <w:rPr>
          <w:rFonts w:ascii="Cambria" w:eastAsia="Times New Roman" w:hAnsi="Cambria"/>
          <w:color w:val="0E0E0E"/>
          <w:sz w:val="22"/>
          <w:szCs w:val="22"/>
          <w:lang w:eastAsia="zh-CN"/>
        </w:rPr>
      </w:pPr>
      <w:r w:rsidRPr="006B3B45">
        <w:rPr>
          <w:rFonts w:ascii="Cambria" w:eastAsia="Times New Roman" w:hAnsi="Cambria"/>
          <w:color w:val="0E0E0E"/>
          <w:sz w:val="22"/>
          <w:szCs w:val="22"/>
          <w:lang w:eastAsia="zh-CN"/>
        </w:rPr>
        <w:t>L</w:t>
      </w:r>
      <w:r w:rsidR="007B3D08" w:rsidRPr="006B3B45">
        <w:rPr>
          <w:rFonts w:ascii="Cambria" w:eastAsia="Times New Roman" w:hAnsi="Cambria"/>
          <w:color w:val="0E0E0E"/>
          <w:sz w:val="22"/>
          <w:szCs w:val="22"/>
          <w:lang w:eastAsia="zh-CN"/>
        </w:rPr>
        <w:t xml:space="preserve">a CNEP también ha completado informes sobre: </w:t>
      </w:r>
      <w:r w:rsidR="007B3D08" w:rsidRPr="006B3B45">
        <w:rPr>
          <w:rFonts w:ascii="Cambria" w:eastAsia="Times New Roman" w:hAnsi="Cambria"/>
          <w:b/>
          <w:bCs/>
          <w:color w:val="0E0E0E"/>
          <w:sz w:val="22"/>
          <w:szCs w:val="22"/>
          <w:lang w:eastAsia="zh-CN"/>
        </w:rPr>
        <w:t>Planificación Territorial</w:t>
      </w:r>
      <w:r w:rsidR="007B3D08" w:rsidRPr="006B3B45">
        <w:rPr>
          <w:rFonts w:ascii="Cambria" w:eastAsia="Times New Roman" w:hAnsi="Cambria"/>
          <w:color w:val="0E0E0E"/>
          <w:sz w:val="22"/>
          <w:szCs w:val="22"/>
          <w:lang w:eastAsia="zh-CN"/>
        </w:rPr>
        <w:t xml:space="preserve">: Propuestas para mejorar la evaluación y coordinación de Planes Reguladores Comunales, con un enfoque en metas claras y desarrollo sostenible. </w:t>
      </w:r>
      <w:r w:rsidR="007B3D08" w:rsidRPr="006B3B45">
        <w:rPr>
          <w:rFonts w:ascii="Cambria" w:eastAsia="Times New Roman" w:hAnsi="Cambria"/>
          <w:b/>
          <w:bCs/>
          <w:color w:val="0E0E0E"/>
          <w:sz w:val="22"/>
          <w:szCs w:val="22"/>
          <w:lang w:eastAsia="zh-CN"/>
        </w:rPr>
        <w:t>Evaluación Anual 2024</w:t>
      </w:r>
      <w:r w:rsidR="007B3D08" w:rsidRPr="006B3B45">
        <w:rPr>
          <w:rFonts w:ascii="Cambria" w:eastAsia="Times New Roman" w:hAnsi="Cambria"/>
          <w:color w:val="0E0E0E"/>
          <w:sz w:val="22"/>
          <w:szCs w:val="22"/>
          <w:lang w:eastAsia="zh-CN"/>
        </w:rPr>
        <w:t xml:space="preserve">: Análisis de políticas públicas, programas y regulaciones, con énfasis en mejorar la eficiencia del gasto público. </w:t>
      </w:r>
      <w:r w:rsidR="007B3D08" w:rsidRPr="006B3B45">
        <w:rPr>
          <w:rFonts w:ascii="Cambria" w:eastAsia="Times New Roman" w:hAnsi="Cambria"/>
          <w:b/>
          <w:bCs/>
          <w:color w:val="0E0E0E"/>
          <w:sz w:val="22"/>
          <w:szCs w:val="22"/>
          <w:lang w:eastAsia="zh-CN"/>
        </w:rPr>
        <w:t>Eficiencia en la Gestión de la APS</w:t>
      </w:r>
      <w:r w:rsidR="007B3D08" w:rsidRPr="006B3B45">
        <w:rPr>
          <w:rFonts w:ascii="Cambria" w:eastAsia="Times New Roman" w:hAnsi="Cambria"/>
          <w:color w:val="0E0E0E"/>
          <w:sz w:val="22"/>
          <w:szCs w:val="22"/>
          <w:lang w:eastAsia="zh-CN"/>
        </w:rPr>
        <w:t>: Diagnóstico del grado de implementación de recomendaciones anteriores, con un avance estimado del 36%.</w:t>
      </w:r>
    </w:p>
    <w:p w14:paraId="2AF7FD9A" w14:textId="070E732E" w:rsidR="00932B40" w:rsidRPr="006B3B45" w:rsidRDefault="00B95F5F" w:rsidP="006B3B45">
      <w:pPr>
        <w:pStyle w:val="NormalWeb"/>
        <w:shd w:val="clear" w:color="auto" w:fill="FFFFFF"/>
        <w:spacing w:before="0" w:beforeAutospacing="0" w:after="0" w:afterAutospacing="0"/>
        <w:jc w:val="both"/>
        <w:textAlignment w:val="baseline"/>
        <w:rPr>
          <w:rFonts w:ascii="Cambria" w:hAnsi="Cambria"/>
          <w:sz w:val="22"/>
          <w:szCs w:val="22"/>
        </w:rPr>
      </w:pPr>
      <w:r w:rsidRPr="006B3B45">
        <w:rPr>
          <w:rFonts w:ascii="Cambria" w:hAnsi="Cambria"/>
          <w:sz w:val="22"/>
          <w:szCs w:val="22"/>
        </w:rPr>
        <w:t>Por otra parte, l</w:t>
      </w:r>
      <w:r w:rsidR="007B3D08" w:rsidRPr="006B3B45">
        <w:rPr>
          <w:rFonts w:ascii="Cambria" w:hAnsi="Cambria"/>
          <w:sz w:val="22"/>
          <w:szCs w:val="22"/>
        </w:rPr>
        <w:t xml:space="preserve">a CNEP se encuentra avanzando en el desarrollo de </w:t>
      </w:r>
      <w:r w:rsidR="007B3D08" w:rsidRPr="006B3B45">
        <w:rPr>
          <w:rFonts w:ascii="Cambria" w:hAnsi="Cambria"/>
          <w:b/>
          <w:bCs/>
          <w:sz w:val="22"/>
          <w:szCs w:val="22"/>
        </w:rPr>
        <w:t>siete estudio</w:t>
      </w:r>
      <w:r w:rsidR="007B3D08" w:rsidRPr="006B3B45">
        <w:rPr>
          <w:rFonts w:ascii="Cambria" w:hAnsi="Cambria"/>
          <w:sz w:val="22"/>
          <w:szCs w:val="22"/>
        </w:rPr>
        <w:t>s que abordan desafíos estratégicos para el país y buscan aportar soluciones efectivas en diversas áreas críticas. Entre estos, destaca</w:t>
      </w:r>
      <w:r w:rsidR="00932B40" w:rsidRPr="006B3B45">
        <w:rPr>
          <w:rFonts w:ascii="Cambria" w:hAnsi="Cambria"/>
          <w:sz w:val="22"/>
          <w:szCs w:val="22"/>
        </w:rPr>
        <w:t>n:</w:t>
      </w:r>
      <w:r w:rsidR="007B3D08" w:rsidRPr="006B3B45">
        <w:rPr>
          <w:rFonts w:ascii="Cambria" w:hAnsi="Cambria"/>
          <w:sz w:val="22"/>
          <w:szCs w:val="22"/>
        </w:rPr>
        <w:t xml:space="preserve"> </w:t>
      </w:r>
    </w:p>
    <w:p w14:paraId="0E5D3867" w14:textId="77777777" w:rsidR="00932B40" w:rsidRPr="006B3B45" w:rsidRDefault="00932B40" w:rsidP="006B3B45">
      <w:pPr>
        <w:pStyle w:val="NormalWeb"/>
        <w:shd w:val="clear" w:color="auto" w:fill="FFFFFF"/>
        <w:spacing w:before="0" w:beforeAutospacing="0" w:after="0" w:afterAutospacing="0"/>
        <w:jc w:val="both"/>
        <w:textAlignment w:val="baseline"/>
        <w:rPr>
          <w:rFonts w:ascii="Cambria" w:hAnsi="Cambria"/>
          <w:sz w:val="22"/>
          <w:szCs w:val="22"/>
        </w:rPr>
      </w:pPr>
    </w:p>
    <w:p w14:paraId="3AA38F20" w14:textId="4CBD1F0E" w:rsidR="00932B40" w:rsidRPr="006B3B45" w:rsidRDefault="00932B40" w:rsidP="006B3B45">
      <w:pPr>
        <w:pStyle w:val="NormalWeb"/>
        <w:shd w:val="clear" w:color="auto" w:fill="FFFFFF"/>
        <w:spacing w:before="0" w:beforeAutospacing="0" w:after="0" w:afterAutospacing="0"/>
        <w:jc w:val="both"/>
        <w:textAlignment w:val="baseline"/>
        <w:rPr>
          <w:rFonts w:ascii="Cambria" w:hAnsi="Cambria"/>
          <w:sz w:val="22"/>
          <w:szCs w:val="22"/>
        </w:rPr>
      </w:pPr>
      <w:r w:rsidRPr="006B3B45">
        <w:rPr>
          <w:rFonts w:ascii="Cambria" w:hAnsi="Cambria"/>
          <w:b/>
          <w:bCs/>
          <w:sz w:val="22"/>
          <w:szCs w:val="22"/>
        </w:rPr>
        <w:t>La inteligencia artificial (IA) y su impacto en la productividad y el mercado laboral en Chile</w:t>
      </w:r>
      <w:r w:rsidRPr="006B3B45">
        <w:rPr>
          <w:rFonts w:ascii="Cambria" w:hAnsi="Cambria"/>
          <w:sz w:val="22"/>
          <w:szCs w:val="22"/>
        </w:rPr>
        <w:t xml:space="preserve">. El objetivo es analizar los efectos de la inteligencia artificial (IA) en la productividad y el mercado laboral en Chile, con foco en cómo la IA está transformando industrias, desplazando empleos a través de la automatización, creando nuevas oportunidades y </w:t>
      </w:r>
      <w:r w:rsidRPr="006B3B45">
        <w:rPr>
          <w:rFonts w:ascii="Cambria" w:hAnsi="Cambria"/>
          <w:sz w:val="22"/>
          <w:szCs w:val="22"/>
        </w:rPr>
        <w:lastRenderedPageBreak/>
        <w:t>alterando las estructuras del mercado. Además, se explorará barreras tecnológicas, regulatorias y organizacionales que dificultan su adopción, como el acceso desigual a internet, la disponibilidad de datos y protección de la privacidad.</w:t>
      </w:r>
    </w:p>
    <w:p w14:paraId="2FB697F1" w14:textId="77777777" w:rsidR="00932B40" w:rsidRPr="006B3B45" w:rsidRDefault="00932B40" w:rsidP="006B3B45">
      <w:pPr>
        <w:pStyle w:val="NormalWeb"/>
        <w:shd w:val="clear" w:color="auto" w:fill="FFFFFF"/>
        <w:spacing w:before="0" w:beforeAutospacing="0" w:after="0" w:afterAutospacing="0"/>
        <w:jc w:val="both"/>
        <w:textAlignment w:val="baseline"/>
        <w:rPr>
          <w:rFonts w:ascii="Cambria" w:hAnsi="Cambria" w:cs="Open Sans"/>
          <w:color w:val="333333"/>
          <w:sz w:val="22"/>
          <w:szCs w:val="22"/>
          <w:bdr w:val="none" w:sz="0" w:space="0" w:color="auto" w:frame="1"/>
        </w:rPr>
      </w:pPr>
    </w:p>
    <w:p w14:paraId="0AEFBFD0" w14:textId="77777777" w:rsidR="00932B40" w:rsidRPr="006B3B45" w:rsidRDefault="00932B40" w:rsidP="006B3B45">
      <w:pPr>
        <w:pStyle w:val="NormalWeb"/>
        <w:shd w:val="clear" w:color="auto" w:fill="FFFFFF"/>
        <w:spacing w:before="0" w:beforeAutospacing="0" w:after="0" w:afterAutospacing="0"/>
        <w:jc w:val="both"/>
        <w:textAlignment w:val="baseline"/>
        <w:rPr>
          <w:rFonts w:ascii="Cambria" w:hAnsi="Cambria" w:cs="Open Sans"/>
          <w:color w:val="333333"/>
          <w:sz w:val="22"/>
          <w:szCs w:val="22"/>
        </w:rPr>
      </w:pPr>
      <w:r w:rsidRPr="006B3B45">
        <w:rPr>
          <w:rFonts w:ascii="Cambria" w:hAnsi="Cambria" w:cs="Open Sans"/>
          <w:color w:val="333333"/>
          <w:sz w:val="22"/>
          <w:szCs w:val="22"/>
          <w:bdr w:val="none" w:sz="0" w:space="0" w:color="auto" w:frame="1"/>
        </w:rPr>
        <w:t>En base al análisis descrito, se identificarán áreas donde la IA puede mejorar la eficiencia para proponer recomendaciones de políticas públicas que promuevan un crecimiento tecnológico inclusivo y sostenible.</w:t>
      </w:r>
    </w:p>
    <w:p w14:paraId="21D87AFE" w14:textId="548AB98C" w:rsidR="007B3D08" w:rsidRPr="006B3B45" w:rsidRDefault="00932B40" w:rsidP="006B3B45">
      <w:pPr>
        <w:pStyle w:val="p1"/>
        <w:spacing w:before="100" w:beforeAutospacing="1" w:after="100" w:afterAutospacing="1" w:line="0" w:lineRule="atLeast"/>
        <w:jc w:val="both"/>
        <w:rPr>
          <w:rFonts w:ascii="Cambria" w:hAnsi="Cambria"/>
          <w:sz w:val="22"/>
          <w:szCs w:val="22"/>
        </w:rPr>
      </w:pPr>
      <w:r w:rsidRPr="006B3B45">
        <w:rPr>
          <w:rFonts w:ascii="Cambria" w:hAnsi="Cambria"/>
          <w:sz w:val="22"/>
          <w:szCs w:val="22"/>
        </w:rPr>
        <w:t xml:space="preserve">También la CNEP realiza </w:t>
      </w:r>
      <w:r w:rsidR="007B3D08" w:rsidRPr="006B3B45">
        <w:rPr>
          <w:rFonts w:ascii="Cambria" w:hAnsi="Cambria"/>
          <w:sz w:val="22"/>
          <w:szCs w:val="22"/>
        </w:rPr>
        <w:t xml:space="preserve">un análisis centrado en la </w:t>
      </w:r>
      <w:r w:rsidR="007B3D08" w:rsidRPr="006B3B45">
        <w:rPr>
          <w:rFonts w:ascii="Cambria" w:hAnsi="Cambria"/>
          <w:b/>
          <w:bCs/>
          <w:sz w:val="22"/>
          <w:szCs w:val="22"/>
        </w:rPr>
        <w:t>Carga regulatoria ambiental aplicable a proyectos en fase operativa en el sector minero</w:t>
      </w:r>
      <w:r w:rsidR="007B3D08" w:rsidRPr="006B3B45">
        <w:rPr>
          <w:rFonts w:ascii="Cambria" w:hAnsi="Cambria"/>
          <w:sz w:val="22"/>
          <w:szCs w:val="22"/>
        </w:rPr>
        <w:t>. Este trabajo tiene como objetivo optimizar las normativas existentes, garantizando un equilibrio entre el cumplimiento regulatorio y la sostenibilidad, sin comprometer la competitividad de esta industria esencial para la economía chilena.</w:t>
      </w:r>
    </w:p>
    <w:p w14:paraId="71738E76" w14:textId="77777777" w:rsidR="007B3D08" w:rsidRPr="006B3B45" w:rsidRDefault="007B3D08" w:rsidP="006B3B45">
      <w:pPr>
        <w:pStyle w:val="p1"/>
        <w:spacing w:before="100" w:beforeAutospacing="1" w:after="100" w:afterAutospacing="1" w:line="0" w:lineRule="atLeast"/>
        <w:jc w:val="both"/>
        <w:rPr>
          <w:rFonts w:ascii="Cambria" w:hAnsi="Cambria"/>
          <w:sz w:val="22"/>
          <w:szCs w:val="22"/>
        </w:rPr>
      </w:pPr>
      <w:r w:rsidRPr="006B3B45">
        <w:rPr>
          <w:rFonts w:ascii="Cambria" w:hAnsi="Cambria"/>
          <w:sz w:val="22"/>
          <w:szCs w:val="22"/>
        </w:rPr>
        <w:t xml:space="preserve">Otro estudio se concentra en los </w:t>
      </w:r>
      <w:r w:rsidRPr="006B3B45">
        <w:rPr>
          <w:rFonts w:ascii="Cambria" w:hAnsi="Cambria"/>
          <w:b/>
          <w:bCs/>
          <w:sz w:val="22"/>
          <w:szCs w:val="22"/>
        </w:rPr>
        <w:t>Conflictos socioambientales que afectan a grandes proyectos de inversión.</w:t>
      </w:r>
      <w:r w:rsidRPr="006B3B45">
        <w:rPr>
          <w:rFonts w:ascii="Cambria" w:hAnsi="Cambria"/>
          <w:sz w:val="22"/>
          <w:szCs w:val="22"/>
        </w:rPr>
        <w:t xml:space="preserve"> A través de la evaluación del marco normativo vigente, se busca proponer mejoras que permitan gestionar estos conflictos de manera más eficiente, respetando los derechos de las comunidades afectadas y promoviendo el desarrollo sostenible. Este enfoque incluye la revisión de experiencias internacionales y el análisis de mecanismos que han demostrado ser efectivos en la reducción de conflictos en contextos similares.</w:t>
      </w:r>
    </w:p>
    <w:p w14:paraId="571EC7F6" w14:textId="77777777" w:rsidR="007B3D08" w:rsidRPr="006B3B45" w:rsidRDefault="007B3D08" w:rsidP="006B3B45">
      <w:pPr>
        <w:pStyle w:val="p1"/>
        <w:spacing w:before="100" w:beforeAutospacing="1" w:after="100" w:afterAutospacing="1" w:line="0" w:lineRule="atLeast"/>
        <w:jc w:val="both"/>
        <w:rPr>
          <w:rFonts w:ascii="Cambria" w:hAnsi="Cambria"/>
          <w:sz w:val="22"/>
          <w:szCs w:val="22"/>
        </w:rPr>
      </w:pPr>
      <w:r w:rsidRPr="006B3B45">
        <w:rPr>
          <w:rFonts w:ascii="Cambria" w:hAnsi="Cambria"/>
          <w:sz w:val="22"/>
          <w:szCs w:val="22"/>
        </w:rPr>
        <w:t xml:space="preserve">En colaboración con la FAO, la CNEP también está revisando la Ley </w:t>
      </w:r>
      <w:proofErr w:type="spellStart"/>
      <w:r w:rsidRPr="006B3B45">
        <w:rPr>
          <w:rFonts w:ascii="Cambria" w:hAnsi="Cambria"/>
          <w:sz w:val="22"/>
          <w:szCs w:val="22"/>
        </w:rPr>
        <w:t>N°</w:t>
      </w:r>
      <w:proofErr w:type="spellEnd"/>
      <w:r w:rsidRPr="006B3B45">
        <w:rPr>
          <w:rFonts w:ascii="Cambria" w:hAnsi="Cambria"/>
          <w:sz w:val="22"/>
          <w:szCs w:val="22"/>
        </w:rPr>
        <w:t xml:space="preserve"> 21.210 para evaluar los </w:t>
      </w:r>
      <w:r w:rsidRPr="006B3B45">
        <w:rPr>
          <w:rFonts w:ascii="Cambria" w:hAnsi="Cambria"/>
          <w:b/>
          <w:bCs/>
          <w:sz w:val="22"/>
          <w:szCs w:val="22"/>
        </w:rPr>
        <w:t>Incentivos fiscales que buscan reducir el desperdicio de alimentos en el país.</w:t>
      </w:r>
      <w:r w:rsidRPr="006B3B45">
        <w:rPr>
          <w:rFonts w:ascii="Cambria" w:hAnsi="Cambria"/>
          <w:sz w:val="22"/>
          <w:szCs w:val="22"/>
        </w:rPr>
        <w:t xml:space="preserve"> Este estudio tiene como meta fomentar prácticas sostenibles en la cadena alimentaria, promoviendo una mayor eficiencia en la producción y distribución de alimentos, y contribuyendo a combatir un problema global de relevancia creciente.</w:t>
      </w:r>
    </w:p>
    <w:p w14:paraId="52101FAB" w14:textId="380E26BA" w:rsidR="00932B40" w:rsidRPr="006B3B45" w:rsidRDefault="00B95F5F" w:rsidP="006B3B45">
      <w:pPr>
        <w:pStyle w:val="p1"/>
        <w:spacing w:before="100" w:beforeAutospacing="1" w:after="100" w:afterAutospacing="1" w:line="0" w:lineRule="atLeast"/>
        <w:jc w:val="both"/>
        <w:rPr>
          <w:rFonts w:ascii="Cambria" w:hAnsi="Cambria"/>
          <w:sz w:val="22"/>
          <w:szCs w:val="22"/>
        </w:rPr>
      </w:pPr>
      <w:r w:rsidRPr="006B3B45">
        <w:rPr>
          <w:rFonts w:ascii="Cambria" w:hAnsi="Cambria"/>
          <w:sz w:val="22"/>
          <w:szCs w:val="22"/>
        </w:rPr>
        <w:t xml:space="preserve">Uno de los </w:t>
      </w:r>
      <w:r w:rsidR="007B3D08" w:rsidRPr="006B3B45">
        <w:rPr>
          <w:rFonts w:ascii="Cambria" w:hAnsi="Cambria"/>
          <w:sz w:val="22"/>
          <w:szCs w:val="22"/>
        </w:rPr>
        <w:t>trabajo</w:t>
      </w:r>
      <w:r w:rsidRPr="006B3B45">
        <w:rPr>
          <w:rFonts w:ascii="Cambria" w:hAnsi="Cambria"/>
          <w:sz w:val="22"/>
          <w:szCs w:val="22"/>
        </w:rPr>
        <w:t>s</w:t>
      </w:r>
      <w:r w:rsidR="007B3D08" w:rsidRPr="006B3B45">
        <w:rPr>
          <w:rFonts w:ascii="Cambria" w:hAnsi="Cambria"/>
          <w:sz w:val="22"/>
          <w:szCs w:val="22"/>
        </w:rPr>
        <w:t xml:space="preserve"> fundamental</w:t>
      </w:r>
      <w:r w:rsidRPr="006B3B45">
        <w:rPr>
          <w:rFonts w:ascii="Cambria" w:hAnsi="Cambria"/>
          <w:sz w:val="22"/>
          <w:szCs w:val="22"/>
        </w:rPr>
        <w:t xml:space="preserve">es </w:t>
      </w:r>
      <w:r w:rsidR="007B3D08" w:rsidRPr="006B3B45">
        <w:rPr>
          <w:rFonts w:ascii="Cambria" w:hAnsi="Cambria"/>
          <w:sz w:val="22"/>
          <w:szCs w:val="22"/>
        </w:rPr>
        <w:t xml:space="preserve">de la CNEP está enfocado en la </w:t>
      </w:r>
      <w:r w:rsidR="007B3D08" w:rsidRPr="006B3B45">
        <w:rPr>
          <w:rFonts w:ascii="Cambria" w:hAnsi="Cambria"/>
          <w:b/>
          <w:bCs/>
          <w:sz w:val="22"/>
          <w:szCs w:val="22"/>
        </w:rPr>
        <w:t>Evaluación de políticas pública</w:t>
      </w:r>
      <w:r w:rsidR="00932B40" w:rsidRPr="006B3B45">
        <w:rPr>
          <w:rFonts w:ascii="Cambria" w:hAnsi="Cambria"/>
          <w:b/>
          <w:bCs/>
          <w:sz w:val="22"/>
          <w:szCs w:val="22"/>
        </w:rPr>
        <w:t xml:space="preserve">s. El documento, </w:t>
      </w:r>
      <w:r w:rsidR="00932B40" w:rsidRPr="006B3B45">
        <w:rPr>
          <w:rFonts w:ascii="Cambria" w:hAnsi="Cambria" w:cs="Open Sans"/>
          <w:color w:val="333333"/>
          <w:sz w:val="22"/>
          <w:szCs w:val="22"/>
          <w:shd w:val="clear" w:color="auto" w:fill="FFFFFF"/>
        </w:rPr>
        <w:t xml:space="preserve"> denominado “Agenda de Evaluación de Mediano Plazo”, además de sistematizar el conjunto de instrumentos que se utilizan en Chile para evaluar políticas públicas, contemplará un diagnóstico y recomendaciones para el fortalecimiento y promoción de la evaluación.</w:t>
      </w:r>
    </w:p>
    <w:p w14:paraId="60C320D4" w14:textId="09530518" w:rsidR="007B3D08" w:rsidRPr="006B3B45" w:rsidRDefault="007B3D08" w:rsidP="006B3B45">
      <w:pPr>
        <w:pStyle w:val="p1"/>
        <w:spacing w:before="100" w:beforeAutospacing="1" w:after="100" w:afterAutospacing="1" w:line="0" w:lineRule="atLeast"/>
        <w:jc w:val="both"/>
        <w:rPr>
          <w:rFonts w:ascii="Cambria" w:hAnsi="Cambria"/>
          <w:sz w:val="22"/>
          <w:szCs w:val="22"/>
        </w:rPr>
      </w:pPr>
      <w:r w:rsidRPr="006B3B45">
        <w:rPr>
          <w:rFonts w:ascii="Cambria" w:hAnsi="Cambria"/>
          <w:sz w:val="22"/>
          <w:szCs w:val="22"/>
        </w:rPr>
        <w:t>Estos estudios reflejan el compromiso de la CNEP por abordar problemáticas complejas de manera integral, generando propuestas concretas que fortalezcan la productividad, impulsen la sostenibilidad y contribuyan al bienestar de la población.</w:t>
      </w:r>
    </w:p>
    <w:p w14:paraId="01C01F8C" w14:textId="11F08936" w:rsidR="00932B40" w:rsidRPr="006B3B45" w:rsidRDefault="00932B40" w:rsidP="006B3B45">
      <w:pPr>
        <w:spacing w:before="100" w:beforeAutospacing="1" w:after="100" w:afterAutospacing="1" w:line="0" w:lineRule="atLeast"/>
        <w:jc w:val="both"/>
        <w:rPr>
          <w:rFonts w:ascii="Cambria" w:eastAsia="Times New Roman" w:hAnsi="Cambria"/>
          <w:color w:val="0E0E0E"/>
          <w:sz w:val="22"/>
          <w:szCs w:val="22"/>
          <w:lang w:eastAsia="zh-CN"/>
        </w:rPr>
      </w:pPr>
      <w:r w:rsidRPr="006B3B45">
        <w:rPr>
          <w:rFonts w:ascii="Cambria" w:eastAsia="Times New Roman" w:hAnsi="Cambria"/>
          <w:color w:val="0E0E0E"/>
          <w:sz w:val="22"/>
          <w:szCs w:val="22"/>
          <w:lang w:eastAsia="zh-CN"/>
        </w:rPr>
        <w:t>Finalmente</w:t>
      </w:r>
      <w:r w:rsidR="00B95F5F" w:rsidRPr="006B3B45">
        <w:rPr>
          <w:rFonts w:ascii="Cambria" w:eastAsia="Times New Roman" w:hAnsi="Cambria"/>
          <w:color w:val="0E0E0E"/>
          <w:sz w:val="22"/>
          <w:szCs w:val="22"/>
          <w:lang w:eastAsia="zh-CN"/>
        </w:rPr>
        <w:t>,</w:t>
      </w:r>
      <w:r w:rsidRPr="006B3B45">
        <w:rPr>
          <w:rFonts w:ascii="Cambria" w:eastAsia="Times New Roman" w:hAnsi="Cambria"/>
          <w:color w:val="0E0E0E"/>
          <w:sz w:val="22"/>
          <w:szCs w:val="22"/>
          <w:lang w:eastAsia="zh-CN"/>
        </w:rPr>
        <w:t xml:space="preserve"> cabe precisar que</w:t>
      </w:r>
      <w:r w:rsidRPr="006B3B45">
        <w:rPr>
          <w:rFonts w:ascii="Cambria" w:eastAsia="Times New Roman" w:hAnsi="Cambria"/>
          <w:b/>
          <w:bCs/>
          <w:color w:val="0E0E0E"/>
          <w:sz w:val="22"/>
          <w:szCs w:val="22"/>
          <w:lang w:eastAsia="zh-CN"/>
        </w:rPr>
        <w:t xml:space="preserve"> </w:t>
      </w:r>
      <w:r w:rsidRPr="006B3B45">
        <w:rPr>
          <w:rFonts w:ascii="Cambria" w:eastAsia="Times New Roman" w:hAnsi="Cambria"/>
          <w:color w:val="0E0E0E"/>
          <w:sz w:val="22"/>
          <w:szCs w:val="22"/>
          <w:lang w:eastAsia="zh-CN"/>
        </w:rPr>
        <w:t>l</w:t>
      </w:r>
      <w:r w:rsidR="007B3D08" w:rsidRPr="006B3B45">
        <w:rPr>
          <w:rFonts w:ascii="Cambria" w:eastAsia="Times New Roman" w:hAnsi="Cambria"/>
          <w:color w:val="0E0E0E"/>
          <w:sz w:val="22"/>
          <w:szCs w:val="22"/>
          <w:lang w:eastAsia="zh-CN"/>
        </w:rPr>
        <w:t xml:space="preserve">a CNEP </w:t>
      </w:r>
      <w:r w:rsidRPr="006B3B45">
        <w:rPr>
          <w:rFonts w:ascii="Cambria" w:eastAsia="Times New Roman" w:hAnsi="Cambria"/>
          <w:color w:val="0E0E0E"/>
          <w:sz w:val="22"/>
          <w:szCs w:val="22"/>
          <w:lang w:eastAsia="zh-CN"/>
        </w:rPr>
        <w:t xml:space="preserve">continua fortaleciendo su </w:t>
      </w:r>
      <w:r w:rsidR="007B3D08" w:rsidRPr="006B3B45">
        <w:rPr>
          <w:rFonts w:ascii="Cambria" w:eastAsia="Times New Roman" w:hAnsi="Cambria"/>
          <w:color w:val="0E0E0E"/>
          <w:sz w:val="22"/>
          <w:szCs w:val="22"/>
          <w:lang w:eastAsia="zh-CN"/>
        </w:rPr>
        <w:t xml:space="preserve">rol estratégico a través de su participación en </w:t>
      </w:r>
      <w:r w:rsidRPr="006B3B45">
        <w:rPr>
          <w:rFonts w:ascii="Cambria" w:eastAsia="Times New Roman" w:hAnsi="Cambria"/>
          <w:color w:val="0E0E0E"/>
          <w:sz w:val="22"/>
          <w:szCs w:val="22"/>
          <w:lang w:eastAsia="zh-CN"/>
        </w:rPr>
        <w:t xml:space="preserve">diversas </w:t>
      </w:r>
      <w:r w:rsidR="007B3D08" w:rsidRPr="006B3B45">
        <w:rPr>
          <w:rFonts w:ascii="Cambria" w:eastAsia="Times New Roman" w:hAnsi="Cambria"/>
          <w:color w:val="0E0E0E"/>
          <w:sz w:val="22"/>
          <w:szCs w:val="22"/>
          <w:lang w:eastAsia="zh-CN"/>
        </w:rPr>
        <w:t>comisiones</w:t>
      </w:r>
      <w:r w:rsidRPr="006B3B45">
        <w:rPr>
          <w:rFonts w:ascii="Cambria" w:eastAsia="Times New Roman" w:hAnsi="Cambria"/>
          <w:color w:val="0E0E0E"/>
          <w:sz w:val="22"/>
          <w:szCs w:val="22"/>
          <w:lang w:eastAsia="zh-CN"/>
        </w:rPr>
        <w:t xml:space="preserve"> y </w:t>
      </w:r>
      <w:r w:rsidR="007B3D08" w:rsidRPr="006B3B45">
        <w:rPr>
          <w:rFonts w:ascii="Cambria" w:eastAsia="Times New Roman" w:hAnsi="Cambria"/>
          <w:color w:val="0E0E0E"/>
          <w:sz w:val="22"/>
          <w:szCs w:val="22"/>
          <w:lang w:eastAsia="zh-CN"/>
        </w:rPr>
        <w:t xml:space="preserve"> foros internacionales. </w:t>
      </w:r>
    </w:p>
    <w:p w14:paraId="395FBCDD" w14:textId="1B5084F5" w:rsidR="00932B40" w:rsidRPr="006B3B45" w:rsidRDefault="00932B40" w:rsidP="006B3B45">
      <w:pPr>
        <w:spacing w:before="100" w:beforeAutospacing="1" w:after="100" w:afterAutospacing="1" w:line="0" w:lineRule="atLeast"/>
        <w:jc w:val="both"/>
        <w:rPr>
          <w:rFonts w:ascii="Cambria" w:eastAsia="Times New Roman" w:hAnsi="Cambria"/>
          <w:color w:val="0E0E0E"/>
          <w:sz w:val="22"/>
          <w:szCs w:val="22"/>
          <w:lang w:eastAsia="zh-CN"/>
        </w:rPr>
      </w:pPr>
      <w:r w:rsidRPr="006B3B45">
        <w:rPr>
          <w:rFonts w:ascii="Cambria" w:eastAsia="Times New Roman" w:hAnsi="Cambria"/>
          <w:color w:val="0E0E0E"/>
          <w:sz w:val="22"/>
          <w:szCs w:val="22"/>
          <w:lang w:eastAsia="zh-CN"/>
        </w:rPr>
        <w:t xml:space="preserve">En el ámbito internacional, el secretario ejecutivo de la CNEP, Rodrigo </w:t>
      </w:r>
      <w:proofErr w:type="spellStart"/>
      <w:r w:rsidRPr="006B3B45">
        <w:rPr>
          <w:rFonts w:ascii="Cambria" w:eastAsia="Times New Roman" w:hAnsi="Cambria"/>
          <w:color w:val="0E0E0E"/>
          <w:sz w:val="22"/>
          <w:szCs w:val="22"/>
          <w:lang w:eastAsia="zh-CN"/>
        </w:rPr>
        <w:t>Krell</w:t>
      </w:r>
      <w:proofErr w:type="spellEnd"/>
      <w:r w:rsidRPr="006B3B45">
        <w:rPr>
          <w:rFonts w:ascii="Cambria" w:eastAsia="Times New Roman" w:hAnsi="Cambria"/>
          <w:color w:val="0E0E0E"/>
          <w:sz w:val="22"/>
          <w:szCs w:val="22"/>
          <w:lang w:eastAsia="zh-CN"/>
        </w:rPr>
        <w:t xml:space="preserve"> quien es  uno de los tres copresidentes del </w:t>
      </w:r>
      <w:r w:rsidRPr="006B3B45">
        <w:rPr>
          <w:rFonts w:ascii="Cambria" w:eastAsia="Times New Roman" w:hAnsi="Cambria"/>
          <w:b/>
          <w:bCs/>
          <w:color w:val="0E0E0E"/>
          <w:sz w:val="22"/>
          <w:szCs w:val="22"/>
          <w:lang w:eastAsia="zh-CN"/>
        </w:rPr>
        <w:t>Foro Global de Productividad (GFP)</w:t>
      </w:r>
      <w:r w:rsidRPr="006B3B45">
        <w:rPr>
          <w:rFonts w:ascii="Cambria" w:eastAsia="Times New Roman" w:hAnsi="Cambria"/>
          <w:color w:val="0E0E0E"/>
          <w:sz w:val="22"/>
          <w:szCs w:val="22"/>
          <w:lang w:eastAsia="zh-CN"/>
        </w:rPr>
        <w:t xml:space="preserve"> de la OCDE, participó en la reunión anual de la OCDE en París, celebrada en octubre de 2024, donde </w:t>
      </w:r>
      <w:r w:rsidR="008569C6" w:rsidRPr="006B3B45">
        <w:rPr>
          <w:rFonts w:ascii="Cambria" w:eastAsia="Times New Roman" w:hAnsi="Cambria"/>
          <w:color w:val="0E0E0E"/>
          <w:sz w:val="22"/>
          <w:szCs w:val="22"/>
          <w:lang w:eastAsia="zh-CN"/>
        </w:rPr>
        <w:t>pr</w:t>
      </w:r>
      <w:r w:rsidRPr="006B3B45">
        <w:rPr>
          <w:rFonts w:ascii="Cambria" w:eastAsia="Times New Roman" w:hAnsi="Cambria"/>
          <w:color w:val="0E0E0E"/>
          <w:sz w:val="22"/>
          <w:szCs w:val="22"/>
          <w:lang w:eastAsia="zh-CN"/>
        </w:rPr>
        <w:t xml:space="preserve">esentó los avances de Chile en políticas orientadas a la productividad y destacó áreas críticas que requieren atención para mantener la competitividad del país. </w:t>
      </w:r>
    </w:p>
    <w:p w14:paraId="64690247" w14:textId="05F15A99" w:rsidR="007B3D08" w:rsidRPr="006B3B45" w:rsidRDefault="007B3D08" w:rsidP="006B3B45">
      <w:pPr>
        <w:spacing w:before="100" w:beforeAutospacing="1" w:after="100" w:afterAutospacing="1" w:line="0" w:lineRule="atLeast"/>
        <w:jc w:val="both"/>
        <w:rPr>
          <w:rFonts w:ascii="Cambria" w:eastAsia="Times New Roman" w:hAnsi="Cambria"/>
          <w:color w:val="0E0E0E"/>
          <w:sz w:val="22"/>
          <w:szCs w:val="22"/>
          <w:lang w:eastAsia="zh-CN"/>
        </w:rPr>
      </w:pPr>
      <w:r w:rsidRPr="006B3B45">
        <w:rPr>
          <w:rFonts w:ascii="Cambria" w:eastAsia="Times New Roman" w:hAnsi="Cambria"/>
          <w:color w:val="0E0E0E"/>
          <w:sz w:val="22"/>
          <w:szCs w:val="22"/>
          <w:lang w:eastAsia="zh-CN"/>
        </w:rPr>
        <w:t xml:space="preserve">A nivel nacional, </w:t>
      </w:r>
      <w:r w:rsidR="00932B40" w:rsidRPr="006B3B45">
        <w:rPr>
          <w:rFonts w:ascii="Cambria" w:eastAsia="Times New Roman" w:hAnsi="Cambria"/>
          <w:color w:val="0E0E0E"/>
          <w:sz w:val="22"/>
          <w:szCs w:val="22"/>
          <w:lang w:eastAsia="zh-CN"/>
        </w:rPr>
        <w:t xml:space="preserve">la CNEP </w:t>
      </w:r>
      <w:r w:rsidRPr="006B3B45">
        <w:rPr>
          <w:rFonts w:ascii="Cambria" w:eastAsia="Times New Roman" w:hAnsi="Cambria"/>
          <w:color w:val="0E0E0E"/>
          <w:sz w:val="22"/>
          <w:szCs w:val="22"/>
          <w:lang w:eastAsia="zh-CN"/>
        </w:rPr>
        <w:t xml:space="preserve">colabora activamente en la Comisión Asesora de Modernización del Estado, donde contribuye al diseño de una agenda que busca transformar la relación entre el Estado y los ciudadanos. Además, Rodrigo </w:t>
      </w:r>
      <w:proofErr w:type="spellStart"/>
      <w:r w:rsidRPr="006B3B45">
        <w:rPr>
          <w:rFonts w:ascii="Cambria" w:eastAsia="Times New Roman" w:hAnsi="Cambria"/>
          <w:color w:val="0E0E0E"/>
          <w:sz w:val="22"/>
          <w:szCs w:val="22"/>
          <w:lang w:eastAsia="zh-CN"/>
        </w:rPr>
        <w:t>Krell</w:t>
      </w:r>
      <w:proofErr w:type="spellEnd"/>
      <w:r w:rsidRPr="006B3B45">
        <w:rPr>
          <w:rFonts w:ascii="Cambria" w:eastAsia="Times New Roman" w:hAnsi="Cambria"/>
          <w:color w:val="0E0E0E"/>
          <w:sz w:val="22"/>
          <w:szCs w:val="22"/>
          <w:lang w:eastAsia="zh-CN"/>
        </w:rPr>
        <w:t xml:space="preserve">, forma parte del Círculo de Innovación de ICARE para el período 2024-2025, y participa en instancias como el Comité </w:t>
      </w:r>
      <w:r w:rsidRPr="006B3B45">
        <w:rPr>
          <w:rFonts w:ascii="Cambria" w:eastAsia="Times New Roman" w:hAnsi="Cambria"/>
          <w:color w:val="0E0E0E"/>
          <w:sz w:val="22"/>
          <w:szCs w:val="22"/>
          <w:lang w:eastAsia="zh-CN"/>
        </w:rPr>
        <w:lastRenderedPageBreak/>
        <w:t xml:space="preserve">de Modernización de Relaciones Contractuales para la Construcción y el Comité Interministerial del Plan de Evaluaciones. </w:t>
      </w:r>
    </w:p>
    <w:p w14:paraId="4219386E" w14:textId="77777777" w:rsidR="007B3D08" w:rsidRPr="00B95F5F" w:rsidRDefault="007B3D08" w:rsidP="00B95F5F">
      <w:pPr>
        <w:spacing w:before="100" w:beforeAutospacing="1" w:after="100" w:afterAutospacing="1" w:line="0" w:lineRule="atLeast"/>
        <w:jc w:val="both"/>
        <w:rPr>
          <w:rFonts w:ascii="Cambria" w:eastAsia="Times New Roman" w:hAnsi="Cambria"/>
          <w:sz w:val="22"/>
          <w:szCs w:val="22"/>
          <w:lang w:eastAsia="zh-CN"/>
        </w:rPr>
      </w:pPr>
    </w:p>
    <w:p w14:paraId="244D7D72" w14:textId="77777777" w:rsidR="00B95F5F" w:rsidRPr="00B95F5F" w:rsidRDefault="00B95F5F">
      <w:pPr>
        <w:spacing w:before="100" w:beforeAutospacing="1" w:after="100" w:afterAutospacing="1" w:line="0" w:lineRule="atLeast"/>
        <w:jc w:val="both"/>
        <w:rPr>
          <w:rFonts w:ascii="Cambria" w:eastAsia="Times New Roman" w:hAnsi="Cambria"/>
          <w:sz w:val="22"/>
          <w:szCs w:val="22"/>
          <w:lang w:eastAsia="zh-CN"/>
        </w:rPr>
      </w:pPr>
    </w:p>
    <w:sectPr w:rsidR="00B95F5F" w:rsidRPr="00B95F5F">
      <w:headerReference w:type="default" r:id="rId8"/>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0F26E" w14:textId="77777777" w:rsidR="00B9413C" w:rsidRDefault="00B9413C" w:rsidP="002172E8">
      <w:r>
        <w:separator/>
      </w:r>
    </w:p>
  </w:endnote>
  <w:endnote w:type="continuationSeparator" w:id="0">
    <w:p w14:paraId="3FC4D5EC" w14:textId="77777777" w:rsidR="00B9413C" w:rsidRDefault="00B9413C" w:rsidP="002172E8">
      <w:r>
        <w:continuationSeparator/>
      </w:r>
    </w:p>
  </w:endnote>
  <w:endnote w:type="continuationNotice" w:id="1">
    <w:p w14:paraId="724C692F" w14:textId="77777777" w:rsidR="00B9413C" w:rsidRDefault="00B94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pleSystemUIFont">
    <w:altName w:val="Cambria"/>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1"/>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947358127"/>
      <w:docPartObj>
        <w:docPartGallery w:val="Page Numbers (Bottom of Page)"/>
        <w:docPartUnique/>
      </w:docPartObj>
    </w:sdtPr>
    <w:sdtEndPr>
      <w:rPr>
        <w:rStyle w:val="Nmerodepgina"/>
      </w:rPr>
    </w:sdtEndPr>
    <w:sdtContent>
      <w:p w14:paraId="126B13F9" w14:textId="19ACFB93" w:rsidR="002172E8" w:rsidRDefault="002172E8" w:rsidP="00B620E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286A4BF" w14:textId="77777777" w:rsidR="002172E8" w:rsidRDefault="002172E8" w:rsidP="002172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093516456"/>
      <w:docPartObj>
        <w:docPartGallery w:val="Page Numbers (Bottom of Page)"/>
        <w:docPartUnique/>
      </w:docPartObj>
    </w:sdtPr>
    <w:sdtEndPr>
      <w:rPr>
        <w:rStyle w:val="Nmerodepgina"/>
      </w:rPr>
    </w:sdtEndPr>
    <w:sdtContent>
      <w:p w14:paraId="304FF43F" w14:textId="30FA5BEF" w:rsidR="002172E8" w:rsidRDefault="002172E8" w:rsidP="00B620E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F7400CF" w14:textId="77777777" w:rsidR="002172E8" w:rsidRDefault="002172E8" w:rsidP="002172E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67A25" w14:textId="77777777" w:rsidR="00B9413C" w:rsidRDefault="00B9413C" w:rsidP="002172E8">
      <w:r>
        <w:separator/>
      </w:r>
    </w:p>
  </w:footnote>
  <w:footnote w:type="continuationSeparator" w:id="0">
    <w:p w14:paraId="76305534" w14:textId="77777777" w:rsidR="00B9413C" w:rsidRDefault="00B9413C" w:rsidP="002172E8">
      <w:r>
        <w:continuationSeparator/>
      </w:r>
    </w:p>
  </w:footnote>
  <w:footnote w:type="continuationNotice" w:id="1">
    <w:p w14:paraId="6B26A10D" w14:textId="77777777" w:rsidR="00B9413C" w:rsidRDefault="00B941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9AE09" w14:textId="005E043F" w:rsidR="002172E8" w:rsidRDefault="002172E8">
    <w:pPr>
      <w:pStyle w:val="Encabezado"/>
    </w:pPr>
    <w:r>
      <w:rPr>
        <w:rFonts w:ascii="Cambria" w:hAnsi="Cambria"/>
        <w:noProof/>
      </w:rPr>
      <w:drawing>
        <wp:inline distT="0" distB="0" distL="0" distR="0" wp14:anchorId="1646EF56" wp14:editId="3A58642D">
          <wp:extent cx="1351280" cy="60143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3038" cy="620020"/>
                  </a:xfrm>
                  <a:prstGeom prst="rect">
                    <a:avLst/>
                  </a:prstGeom>
                </pic:spPr>
              </pic:pic>
            </a:graphicData>
          </a:graphic>
        </wp:inline>
      </w:drawing>
    </w:r>
  </w:p>
  <w:p w14:paraId="186C1A0F" w14:textId="77777777" w:rsidR="002172E8" w:rsidRDefault="002172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C4358"/>
    <w:multiLevelType w:val="multilevel"/>
    <w:tmpl w:val="E6DC4152"/>
    <w:styleLink w:val="Listaactual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2011A72"/>
    <w:multiLevelType w:val="hybridMultilevel"/>
    <w:tmpl w:val="70640A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923762"/>
    <w:multiLevelType w:val="hybridMultilevel"/>
    <w:tmpl w:val="BBF40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8A81C93"/>
    <w:multiLevelType w:val="hybridMultilevel"/>
    <w:tmpl w:val="7A823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36B4A52"/>
    <w:multiLevelType w:val="hybridMultilevel"/>
    <w:tmpl w:val="E5928D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6981712">
    <w:abstractNumId w:val="1"/>
  </w:num>
  <w:num w:numId="2" w16cid:durableId="750279825">
    <w:abstractNumId w:val="4"/>
  </w:num>
  <w:num w:numId="3" w16cid:durableId="943539175">
    <w:abstractNumId w:val="2"/>
  </w:num>
  <w:num w:numId="4" w16cid:durableId="1852840939">
    <w:abstractNumId w:val="3"/>
  </w:num>
  <w:num w:numId="5" w16cid:durableId="1136920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08"/>
    <w:rsid w:val="000068F2"/>
    <w:rsid w:val="000078C7"/>
    <w:rsid w:val="00010563"/>
    <w:rsid w:val="000124DB"/>
    <w:rsid w:val="00017B4F"/>
    <w:rsid w:val="000307FF"/>
    <w:rsid w:val="00031A28"/>
    <w:rsid w:val="0004197F"/>
    <w:rsid w:val="000559A2"/>
    <w:rsid w:val="00062D21"/>
    <w:rsid w:val="00071144"/>
    <w:rsid w:val="000750A8"/>
    <w:rsid w:val="00075CCD"/>
    <w:rsid w:val="00083703"/>
    <w:rsid w:val="000850C3"/>
    <w:rsid w:val="000853AF"/>
    <w:rsid w:val="00085ACB"/>
    <w:rsid w:val="00087745"/>
    <w:rsid w:val="00096EDA"/>
    <w:rsid w:val="000A19AF"/>
    <w:rsid w:val="000A1C95"/>
    <w:rsid w:val="000B4C55"/>
    <w:rsid w:val="000B537B"/>
    <w:rsid w:val="000B593C"/>
    <w:rsid w:val="000B5F50"/>
    <w:rsid w:val="000B7FAF"/>
    <w:rsid w:val="000C0EC4"/>
    <w:rsid w:val="000C2F79"/>
    <w:rsid w:val="000D2B23"/>
    <w:rsid w:val="000E5DD2"/>
    <w:rsid w:val="000E6E4C"/>
    <w:rsid w:val="000E6E73"/>
    <w:rsid w:val="000F14D8"/>
    <w:rsid w:val="000F667B"/>
    <w:rsid w:val="000F6D2F"/>
    <w:rsid w:val="001003F9"/>
    <w:rsid w:val="0010218A"/>
    <w:rsid w:val="00103A8F"/>
    <w:rsid w:val="00105A50"/>
    <w:rsid w:val="0011357A"/>
    <w:rsid w:val="001231F3"/>
    <w:rsid w:val="00140F8B"/>
    <w:rsid w:val="001503BB"/>
    <w:rsid w:val="001569FD"/>
    <w:rsid w:val="00174CCB"/>
    <w:rsid w:val="0017598B"/>
    <w:rsid w:val="0017741E"/>
    <w:rsid w:val="00181E6F"/>
    <w:rsid w:val="001857D6"/>
    <w:rsid w:val="00191D03"/>
    <w:rsid w:val="001B2FED"/>
    <w:rsid w:val="001C49EE"/>
    <w:rsid w:val="001C6641"/>
    <w:rsid w:val="001D052F"/>
    <w:rsid w:val="001E1FA1"/>
    <w:rsid w:val="001E798E"/>
    <w:rsid w:val="001E7BA1"/>
    <w:rsid w:val="0021510F"/>
    <w:rsid w:val="002172E8"/>
    <w:rsid w:val="00222C91"/>
    <w:rsid w:val="00226244"/>
    <w:rsid w:val="00227038"/>
    <w:rsid w:val="00233DE6"/>
    <w:rsid w:val="0023423C"/>
    <w:rsid w:val="00236434"/>
    <w:rsid w:val="00236910"/>
    <w:rsid w:val="00243AB2"/>
    <w:rsid w:val="00254ABA"/>
    <w:rsid w:val="00256515"/>
    <w:rsid w:val="00260BDC"/>
    <w:rsid w:val="00265C0B"/>
    <w:rsid w:val="00266E0D"/>
    <w:rsid w:val="00267169"/>
    <w:rsid w:val="002733FF"/>
    <w:rsid w:val="00280137"/>
    <w:rsid w:val="002A42BD"/>
    <w:rsid w:val="002A6F5F"/>
    <w:rsid w:val="002B28A5"/>
    <w:rsid w:val="002B71DF"/>
    <w:rsid w:val="002B720A"/>
    <w:rsid w:val="002C1A7E"/>
    <w:rsid w:val="002D6DC7"/>
    <w:rsid w:val="002E0D59"/>
    <w:rsid w:val="002E5082"/>
    <w:rsid w:val="002E5C40"/>
    <w:rsid w:val="002F3468"/>
    <w:rsid w:val="002F4932"/>
    <w:rsid w:val="00337FF7"/>
    <w:rsid w:val="0036115D"/>
    <w:rsid w:val="003727DC"/>
    <w:rsid w:val="0038302D"/>
    <w:rsid w:val="0039379A"/>
    <w:rsid w:val="003968EB"/>
    <w:rsid w:val="003A4D01"/>
    <w:rsid w:val="003C5C54"/>
    <w:rsid w:val="003E653C"/>
    <w:rsid w:val="003E76E9"/>
    <w:rsid w:val="00401BFF"/>
    <w:rsid w:val="00407AAD"/>
    <w:rsid w:val="0042442D"/>
    <w:rsid w:val="0042518E"/>
    <w:rsid w:val="004272AE"/>
    <w:rsid w:val="00434D1E"/>
    <w:rsid w:val="004534CE"/>
    <w:rsid w:val="00464FD0"/>
    <w:rsid w:val="0046748C"/>
    <w:rsid w:val="004678AB"/>
    <w:rsid w:val="00485724"/>
    <w:rsid w:val="00490C30"/>
    <w:rsid w:val="004B6396"/>
    <w:rsid w:val="004D5B37"/>
    <w:rsid w:val="004D6C3E"/>
    <w:rsid w:val="00544747"/>
    <w:rsid w:val="005544D3"/>
    <w:rsid w:val="005619DE"/>
    <w:rsid w:val="0056217B"/>
    <w:rsid w:val="00562D83"/>
    <w:rsid w:val="00565209"/>
    <w:rsid w:val="0058308B"/>
    <w:rsid w:val="0058368F"/>
    <w:rsid w:val="005A04C6"/>
    <w:rsid w:val="005A365B"/>
    <w:rsid w:val="005A53FE"/>
    <w:rsid w:val="005A7D6D"/>
    <w:rsid w:val="005B13AF"/>
    <w:rsid w:val="005C19DE"/>
    <w:rsid w:val="00611664"/>
    <w:rsid w:val="0062143D"/>
    <w:rsid w:val="00624228"/>
    <w:rsid w:val="006245A5"/>
    <w:rsid w:val="0063067A"/>
    <w:rsid w:val="00637A2E"/>
    <w:rsid w:val="00661783"/>
    <w:rsid w:val="00664999"/>
    <w:rsid w:val="00671A6A"/>
    <w:rsid w:val="00690925"/>
    <w:rsid w:val="006B3B45"/>
    <w:rsid w:val="006D5EFC"/>
    <w:rsid w:val="006E67BC"/>
    <w:rsid w:val="007035B8"/>
    <w:rsid w:val="0072541D"/>
    <w:rsid w:val="007265BC"/>
    <w:rsid w:val="00730D42"/>
    <w:rsid w:val="00731BAD"/>
    <w:rsid w:val="00732D94"/>
    <w:rsid w:val="00737A54"/>
    <w:rsid w:val="00740CC7"/>
    <w:rsid w:val="00742202"/>
    <w:rsid w:val="00764C1A"/>
    <w:rsid w:val="00766E18"/>
    <w:rsid w:val="00771669"/>
    <w:rsid w:val="00772792"/>
    <w:rsid w:val="007727B2"/>
    <w:rsid w:val="00777A34"/>
    <w:rsid w:val="007811C6"/>
    <w:rsid w:val="0078194E"/>
    <w:rsid w:val="00783F65"/>
    <w:rsid w:val="00790C79"/>
    <w:rsid w:val="007928AF"/>
    <w:rsid w:val="0079376C"/>
    <w:rsid w:val="007B3D08"/>
    <w:rsid w:val="007B74D6"/>
    <w:rsid w:val="007C4FBC"/>
    <w:rsid w:val="007D5D49"/>
    <w:rsid w:val="007E288F"/>
    <w:rsid w:val="007E6821"/>
    <w:rsid w:val="007F6B62"/>
    <w:rsid w:val="008123EC"/>
    <w:rsid w:val="0082378D"/>
    <w:rsid w:val="0083538A"/>
    <w:rsid w:val="00840C6B"/>
    <w:rsid w:val="00842B2D"/>
    <w:rsid w:val="00845075"/>
    <w:rsid w:val="00851540"/>
    <w:rsid w:val="008532E1"/>
    <w:rsid w:val="008569C6"/>
    <w:rsid w:val="00861D25"/>
    <w:rsid w:val="00880145"/>
    <w:rsid w:val="008A1449"/>
    <w:rsid w:val="008A5619"/>
    <w:rsid w:val="008D2708"/>
    <w:rsid w:val="008D694A"/>
    <w:rsid w:val="008D7E38"/>
    <w:rsid w:val="008E2223"/>
    <w:rsid w:val="008E5196"/>
    <w:rsid w:val="008E6504"/>
    <w:rsid w:val="008E772A"/>
    <w:rsid w:val="008F6109"/>
    <w:rsid w:val="00902405"/>
    <w:rsid w:val="00907CBD"/>
    <w:rsid w:val="00915CCC"/>
    <w:rsid w:val="00920307"/>
    <w:rsid w:val="00927B2E"/>
    <w:rsid w:val="00932B40"/>
    <w:rsid w:val="00941759"/>
    <w:rsid w:val="009446F8"/>
    <w:rsid w:val="009505F1"/>
    <w:rsid w:val="009526CB"/>
    <w:rsid w:val="00954676"/>
    <w:rsid w:val="0097305B"/>
    <w:rsid w:val="00983248"/>
    <w:rsid w:val="00997A7F"/>
    <w:rsid w:val="009E342F"/>
    <w:rsid w:val="009E4393"/>
    <w:rsid w:val="009F33E0"/>
    <w:rsid w:val="00A11EDA"/>
    <w:rsid w:val="00A203B3"/>
    <w:rsid w:val="00A20DE1"/>
    <w:rsid w:val="00A34966"/>
    <w:rsid w:val="00A37787"/>
    <w:rsid w:val="00A7191B"/>
    <w:rsid w:val="00A77A70"/>
    <w:rsid w:val="00A853C0"/>
    <w:rsid w:val="00A92EE3"/>
    <w:rsid w:val="00A93B48"/>
    <w:rsid w:val="00A95100"/>
    <w:rsid w:val="00A96E40"/>
    <w:rsid w:val="00AB0622"/>
    <w:rsid w:val="00AB0F96"/>
    <w:rsid w:val="00AC1A95"/>
    <w:rsid w:val="00AD4711"/>
    <w:rsid w:val="00AD50BF"/>
    <w:rsid w:val="00AD6F3D"/>
    <w:rsid w:val="00AD7B6A"/>
    <w:rsid w:val="00AE60DD"/>
    <w:rsid w:val="00B00F68"/>
    <w:rsid w:val="00B059D7"/>
    <w:rsid w:val="00B1451C"/>
    <w:rsid w:val="00B16AE0"/>
    <w:rsid w:val="00B22655"/>
    <w:rsid w:val="00B279CB"/>
    <w:rsid w:val="00B3074F"/>
    <w:rsid w:val="00B36A25"/>
    <w:rsid w:val="00B46F2C"/>
    <w:rsid w:val="00B5215E"/>
    <w:rsid w:val="00B625D8"/>
    <w:rsid w:val="00B7674A"/>
    <w:rsid w:val="00B8200A"/>
    <w:rsid w:val="00B9171C"/>
    <w:rsid w:val="00B9413C"/>
    <w:rsid w:val="00B95F5F"/>
    <w:rsid w:val="00B9659B"/>
    <w:rsid w:val="00BA3E20"/>
    <w:rsid w:val="00BA4BC6"/>
    <w:rsid w:val="00BB7158"/>
    <w:rsid w:val="00BC509F"/>
    <w:rsid w:val="00BD1932"/>
    <w:rsid w:val="00BD27F3"/>
    <w:rsid w:val="00BF077B"/>
    <w:rsid w:val="00BF16E4"/>
    <w:rsid w:val="00BF229A"/>
    <w:rsid w:val="00C06352"/>
    <w:rsid w:val="00C06B8E"/>
    <w:rsid w:val="00C166E8"/>
    <w:rsid w:val="00C24BE2"/>
    <w:rsid w:val="00C35CF6"/>
    <w:rsid w:val="00C5353E"/>
    <w:rsid w:val="00C5528F"/>
    <w:rsid w:val="00C557A2"/>
    <w:rsid w:val="00C734BE"/>
    <w:rsid w:val="00C739CE"/>
    <w:rsid w:val="00C8661A"/>
    <w:rsid w:val="00C97475"/>
    <w:rsid w:val="00CB0F08"/>
    <w:rsid w:val="00CB23E1"/>
    <w:rsid w:val="00CC6800"/>
    <w:rsid w:val="00CD1C65"/>
    <w:rsid w:val="00CE3D0F"/>
    <w:rsid w:val="00CE62D9"/>
    <w:rsid w:val="00CF25C6"/>
    <w:rsid w:val="00CF2E68"/>
    <w:rsid w:val="00CF47ED"/>
    <w:rsid w:val="00CF7DDC"/>
    <w:rsid w:val="00D003F3"/>
    <w:rsid w:val="00D264C3"/>
    <w:rsid w:val="00D61341"/>
    <w:rsid w:val="00D616EB"/>
    <w:rsid w:val="00D63D1C"/>
    <w:rsid w:val="00D657C8"/>
    <w:rsid w:val="00D726AF"/>
    <w:rsid w:val="00D7512E"/>
    <w:rsid w:val="00D76D48"/>
    <w:rsid w:val="00D916AD"/>
    <w:rsid w:val="00D92551"/>
    <w:rsid w:val="00DA19FE"/>
    <w:rsid w:val="00DA715D"/>
    <w:rsid w:val="00DB04ED"/>
    <w:rsid w:val="00DD1846"/>
    <w:rsid w:val="00DD5173"/>
    <w:rsid w:val="00DE48C6"/>
    <w:rsid w:val="00DE5009"/>
    <w:rsid w:val="00DF0CFD"/>
    <w:rsid w:val="00DF3D64"/>
    <w:rsid w:val="00DF46B7"/>
    <w:rsid w:val="00E06A29"/>
    <w:rsid w:val="00E11E0A"/>
    <w:rsid w:val="00E1208D"/>
    <w:rsid w:val="00E15E8E"/>
    <w:rsid w:val="00E34A77"/>
    <w:rsid w:val="00E41028"/>
    <w:rsid w:val="00E478A1"/>
    <w:rsid w:val="00E86F12"/>
    <w:rsid w:val="00E96585"/>
    <w:rsid w:val="00EA0BC7"/>
    <w:rsid w:val="00EB3DF8"/>
    <w:rsid w:val="00EB62AB"/>
    <w:rsid w:val="00EC3559"/>
    <w:rsid w:val="00ED719C"/>
    <w:rsid w:val="00EE71DC"/>
    <w:rsid w:val="00EF464A"/>
    <w:rsid w:val="00F10CB8"/>
    <w:rsid w:val="00F11EBA"/>
    <w:rsid w:val="00F157C4"/>
    <w:rsid w:val="00F268C1"/>
    <w:rsid w:val="00F4518F"/>
    <w:rsid w:val="00F4609A"/>
    <w:rsid w:val="00F66686"/>
    <w:rsid w:val="00F677C9"/>
    <w:rsid w:val="00F73AD1"/>
    <w:rsid w:val="00F80559"/>
    <w:rsid w:val="00F828ED"/>
    <w:rsid w:val="00FB0D15"/>
    <w:rsid w:val="00FB1677"/>
    <w:rsid w:val="00FB689B"/>
    <w:rsid w:val="00FC7F3E"/>
    <w:rsid w:val="00FD0417"/>
    <w:rsid w:val="00FD198D"/>
    <w:rsid w:val="00FD283A"/>
    <w:rsid w:val="00FD71D5"/>
    <w:rsid w:val="00FE0440"/>
    <w:rsid w:val="00FE1C91"/>
    <w:rsid w:val="00FF04AD"/>
    <w:rsid w:val="00FF27B9"/>
    <w:rsid w:val="00FF4614"/>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7BFDD"/>
  <w15:chartTrackingRefBased/>
  <w15:docId w15:val="{4C95458A-F204-7A4D-AF49-648537B6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L"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D08"/>
    <w:rPr>
      <w:rFonts w:ascii="Times New Roman" w:eastAsiaTheme="minorHAnsi" w:hAnsi="Times New Roman" w:cs="Times New Roman"/>
      <w:kern w:val="0"/>
      <w:lang w:eastAsia="es-CL"/>
      <w14:ligatures w14:val="none"/>
    </w:rPr>
  </w:style>
  <w:style w:type="paragraph" w:styleId="Ttulo1">
    <w:name w:val="heading 1"/>
    <w:basedOn w:val="Normal"/>
    <w:next w:val="Normal"/>
    <w:link w:val="Ttulo1Car"/>
    <w:uiPriority w:val="9"/>
    <w:qFormat/>
    <w:rsid w:val="007B3D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B3D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B3D0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B3D0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B3D0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B3D0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B3D0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B3D0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B3D0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3D08"/>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B3D0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B3D0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B3D0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B3D0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B3D0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B3D0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B3D0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B3D08"/>
    <w:rPr>
      <w:rFonts w:eastAsiaTheme="majorEastAsia" w:cstheme="majorBidi"/>
      <w:color w:val="272727" w:themeColor="text1" w:themeTint="D8"/>
    </w:rPr>
  </w:style>
  <w:style w:type="paragraph" w:styleId="Ttulo">
    <w:name w:val="Title"/>
    <w:basedOn w:val="Normal"/>
    <w:next w:val="Normal"/>
    <w:link w:val="TtuloCar"/>
    <w:uiPriority w:val="10"/>
    <w:qFormat/>
    <w:rsid w:val="007B3D0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B3D0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B3D08"/>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B3D0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B3D0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7B3D08"/>
    <w:rPr>
      <w:i/>
      <w:iCs/>
      <w:color w:val="404040" w:themeColor="text1" w:themeTint="BF"/>
    </w:rPr>
  </w:style>
  <w:style w:type="paragraph" w:styleId="Prrafodelista">
    <w:name w:val="List Paragraph"/>
    <w:basedOn w:val="Normal"/>
    <w:uiPriority w:val="34"/>
    <w:qFormat/>
    <w:rsid w:val="007B3D08"/>
    <w:pPr>
      <w:ind w:left="720"/>
      <w:contextualSpacing/>
    </w:pPr>
  </w:style>
  <w:style w:type="character" w:styleId="nfasisintenso">
    <w:name w:val="Intense Emphasis"/>
    <w:basedOn w:val="Fuentedeprrafopredeter"/>
    <w:uiPriority w:val="21"/>
    <w:qFormat/>
    <w:rsid w:val="007B3D08"/>
    <w:rPr>
      <w:i/>
      <w:iCs/>
      <w:color w:val="2F5496" w:themeColor="accent1" w:themeShade="BF"/>
    </w:rPr>
  </w:style>
  <w:style w:type="paragraph" w:styleId="Citadestacada">
    <w:name w:val="Intense Quote"/>
    <w:basedOn w:val="Normal"/>
    <w:next w:val="Normal"/>
    <w:link w:val="CitadestacadaCar"/>
    <w:uiPriority w:val="30"/>
    <w:qFormat/>
    <w:rsid w:val="007B3D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B3D08"/>
    <w:rPr>
      <w:i/>
      <w:iCs/>
      <w:color w:val="2F5496" w:themeColor="accent1" w:themeShade="BF"/>
    </w:rPr>
  </w:style>
  <w:style w:type="character" w:styleId="Referenciaintensa">
    <w:name w:val="Intense Reference"/>
    <w:basedOn w:val="Fuentedeprrafopredeter"/>
    <w:uiPriority w:val="32"/>
    <w:qFormat/>
    <w:rsid w:val="007B3D08"/>
    <w:rPr>
      <w:b/>
      <w:bCs/>
      <w:smallCaps/>
      <w:color w:val="2F5496" w:themeColor="accent1" w:themeShade="BF"/>
      <w:spacing w:val="5"/>
    </w:rPr>
  </w:style>
  <w:style w:type="paragraph" w:customStyle="1" w:styleId="p1">
    <w:name w:val="p1"/>
    <w:basedOn w:val="Normal"/>
    <w:rsid w:val="007B3D08"/>
    <w:rPr>
      <w:rFonts w:ascii=".AppleSystemUIFont" w:eastAsia="Times New Roman" w:hAnsi=".AppleSystemUIFont"/>
      <w:color w:val="0E0E0E"/>
      <w:sz w:val="21"/>
      <w:szCs w:val="21"/>
      <w:lang w:eastAsia="zh-CN"/>
    </w:rPr>
  </w:style>
  <w:style w:type="paragraph" w:customStyle="1" w:styleId="p2">
    <w:name w:val="p2"/>
    <w:basedOn w:val="Normal"/>
    <w:rsid w:val="007B3D08"/>
    <w:rPr>
      <w:rFonts w:ascii=".AppleSystemUIFont" w:eastAsia="Times New Roman" w:hAnsi=".AppleSystemUIFont"/>
      <w:color w:val="0E0E0E"/>
      <w:sz w:val="21"/>
      <w:szCs w:val="21"/>
      <w:lang w:eastAsia="zh-CN"/>
    </w:rPr>
  </w:style>
  <w:style w:type="paragraph" w:styleId="NormalWeb">
    <w:name w:val="Normal (Web)"/>
    <w:basedOn w:val="Normal"/>
    <w:uiPriority w:val="99"/>
    <w:unhideWhenUsed/>
    <w:rsid w:val="007B3D08"/>
    <w:pPr>
      <w:spacing w:before="100" w:beforeAutospacing="1" w:after="100" w:afterAutospacing="1"/>
    </w:pPr>
    <w:rPr>
      <w:rFonts w:eastAsia="Times New Roman"/>
      <w:lang w:eastAsia="zh-CN"/>
    </w:rPr>
  </w:style>
  <w:style w:type="character" w:customStyle="1" w:styleId="apple-converted-space">
    <w:name w:val="apple-converted-space"/>
    <w:basedOn w:val="Fuentedeprrafopredeter"/>
    <w:rsid w:val="007B3D08"/>
  </w:style>
  <w:style w:type="paragraph" w:customStyle="1" w:styleId="p3">
    <w:name w:val="p3"/>
    <w:basedOn w:val="Normal"/>
    <w:rsid w:val="000B537B"/>
    <w:rPr>
      <w:rFonts w:ascii=".AppleSystemUIFont" w:eastAsia="Times New Roman" w:hAnsi=".AppleSystemUIFont"/>
      <w:color w:val="0E0E0E"/>
      <w:sz w:val="21"/>
      <w:szCs w:val="21"/>
      <w:lang w:eastAsia="zh-CN"/>
    </w:rPr>
  </w:style>
  <w:style w:type="paragraph" w:customStyle="1" w:styleId="p4">
    <w:name w:val="p4"/>
    <w:basedOn w:val="Normal"/>
    <w:rsid w:val="000B537B"/>
    <w:pPr>
      <w:spacing w:before="180"/>
      <w:ind w:left="195" w:hanging="195"/>
    </w:pPr>
    <w:rPr>
      <w:rFonts w:ascii=".AppleSystemUIFont" w:eastAsia="Times New Roman" w:hAnsi=".AppleSystemUIFont"/>
      <w:color w:val="0E0E0E"/>
      <w:sz w:val="21"/>
      <w:szCs w:val="21"/>
      <w:lang w:eastAsia="zh-CN"/>
    </w:rPr>
  </w:style>
  <w:style w:type="character" w:customStyle="1" w:styleId="apple-tab-span">
    <w:name w:val="apple-tab-span"/>
    <w:basedOn w:val="Fuentedeprrafopredeter"/>
    <w:rsid w:val="000B537B"/>
  </w:style>
  <w:style w:type="character" w:styleId="nfasis">
    <w:name w:val="Emphasis"/>
    <w:basedOn w:val="Fuentedeprrafopredeter"/>
    <w:uiPriority w:val="20"/>
    <w:qFormat/>
    <w:rsid w:val="0039379A"/>
    <w:rPr>
      <w:i/>
      <w:iCs/>
    </w:rPr>
  </w:style>
  <w:style w:type="paragraph" w:styleId="Encabezado">
    <w:name w:val="header"/>
    <w:basedOn w:val="Normal"/>
    <w:link w:val="EncabezadoCar"/>
    <w:uiPriority w:val="99"/>
    <w:unhideWhenUsed/>
    <w:rsid w:val="002172E8"/>
    <w:pPr>
      <w:tabs>
        <w:tab w:val="center" w:pos="4419"/>
        <w:tab w:val="right" w:pos="8838"/>
      </w:tabs>
    </w:pPr>
  </w:style>
  <w:style w:type="character" w:customStyle="1" w:styleId="EncabezadoCar">
    <w:name w:val="Encabezado Car"/>
    <w:basedOn w:val="Fuentedeprrafopredeter"/>
    <w:link w:val="Encabezado"/>
    <w:uiPriority w:val="99"/>
    <w:rsid w:val="002172E8"/>
    <w:rPr>
      <w:rFonts w:ascii="Times New Roman" w:eastAsiaTheme="minorHAnsi" w:hAnsi="Times New Roman" w:cs="Times New Roman"/>
      <w:kern w:val="0"/>
      <w:lang w:eastAsia="es-CL"/>
      <w14:ligatures w14:val="none"/>
    </w:rPr>
  </w:style>
  <w:style w:type="paragraph" w:styleId="Piedepgina">
    <w:name w:val="footer"/>
    <w:basedOn w:val="Normal"/>
    <w:link w:val="PiedepginaCar"/>
    <w:uiPriority w:val="99"/>
    <w:unhideWhenUsed/>
    <w:rsid w:val="002172E8"/>
    <w:pPr>
      <w:tabs>
        <w:tab w:val="center" w:pos="4419"/>
        <w:tab w:val="right" w:pos="8838"/>
      </w:tabs>
    </w:pPr>
  </w:style>
  <w:style w:type="character" w:customStyle="1" w:styleId="PiedepginaCar">
    <w:name w:val="Pie de página Car"/>
    <w:basedOn w:val="Fuentedeprrafopredeter"/>
    <w:link w:val="Piedepgina"/>
    <w:uiPriority w:val="99"/>
    <w:rsid w:val="002172E8"/>
    <w:rPr>
      <w:rFonts w:ascii="Times New Roman" w:eastAsiaTheme="minorHAnsi" w:hAnsi="Times New Roman" w:cs="Times New Roman"/>
      <w:kern w:val="0"/>
      <w:lang w:eastAsia="es-CL"/>
      <w14:ligatures w14:val="none"/>
    </w:rPr>
  </w:style>
  <w:style w:type="character" w:styleId="Nmerodepgina">
    <w:name w:val="page number"/>
    <w:basedOn w:val="Fuentedeprrafopredeter"/>
    <w:uiPriority w:val="99"/>
    <w:semiHidden/>
    <w:unhideWhenUsed/>
    <w:rsid w:val="002172E8"/>
  </w:style>
  <w:style w:type="paragraph" w:styleId="Revisin">
    <w:name w:val="Revision"/>
    <w:hidden/>
    <w:uiPriority w:val="99"/>
    <w:semiHidden/>
    <w:rsid w:val="004678AB"/>
    <w:rPr>
      <w:rFonts w:ascii="Times New Roman" w:eastAsiaTheme="minorHAnsi" w:hAnsi="Times New Roman" w:cs="Times New Roman"/>
      <w:kern w:val="0"/>
      <w:lang w:eastAsia="es-CL"/>
      <w14:ligatures w14:val="none"/>
    </w:rPr>
  </w:style>
  <w:style w:type="character" w:styleId="Refdecomentario">
    <w:name w:val="annotation reference"/>
    <w:basedOn w:val="Fuentedeprrafopredeter"/>
    <w:uiPriority w:val="99"/>
    <w:semiHidden/>
    <w:unhideWhenUsed/>
    <w:rsid w:val="00AD4711"/>
    <w:rPr>
      <w:sz w:val="16"/>
      <w:szCs w:val="16"/>
    </w:rPr>
  </w:style>
  <w:style w:type="paragraph" w:styleId="Textocomentario">
    <w:name w:val="annotation text"/>
    <w:basedOn w:val="Normal"/>
    <w:link w:val="TextocomentarioCar"/>
    <w:uiPriority w:val="99"/>
    <w:unhideWhenUsed/>
    <w:rsid w:val="00CE62D9"/>
    <w:rPr>
      <w:sz w:val="20"/>
      <w:szCs w:val="20"/>
    </w:rPr>
  </w:style>
  <w:style w:type="character" w:customStyle="1" w:styleId="TextocomentarioCar">
    <w:name w:val="Texto comentario Car"/>
    <w:basedOn w:val="Fuentedeprrafopredeter"/>
    <w:link w:val="Textocomentario"/>
    <w:uiPriority w:val="99"/>
    <w:rsid w:val="00AD4711"/>
    <w:rPr>
      <w:rFonts w:ascii="Times New Roman" w:eastAsiaTheme="minorHAnsi" w:hAnsi="Times New Roman" w:cs="Times New Roman"/>
      <w:kern w:val="0"/>
      <w:sz w:val="20"/>
      <w:szCs w:val="20"/>
      <w:lang w:eastAsia="es-CL"/>
      <w14:ligatures w14:val="none"/>
    </w:rPr>
  </w:style>
  <w:style w:type="paragraph" w:styleId="Asuntodelcomentario">
    <w:name w:val="annotation subject"/>
    <w:basedOn w:val="Textocomentario"/>
    <w:next w:val="Textocomentario"/>
    <w:link w:val="AsuntodelcomentarioCar"/>
    <w:uiPriority w:val="99"/>
    <w:semiHidden/>
    <w:unhideWhenUsed/>
    <w:rsid w:val="00AD4711"/>
    <w:rPr>
      <w:b/>
      <w:bCs/>
    </w:rPr>
  </w:style>
  <w:style w:type="character" w:customStyle="1" w:styleId="AsuntodelcomentarioCar">
    <w:name w:val="Asunto del comentario Car"/>
    <w:basedOn w:val="TextocomentarioCar"/>
    <w:link w:val="Asuntodelcomentario"/>
    <w:uiPriority w:val="99"/>
    <w:semiHidden/>
    <w:rsid w:val="00AD4711"/>
    <w:rPr>
      <w:rFonts w:ascii="Times New Roman" w:eastAsiaTheme="minorHAnsi" w:hAnsi="Times New Roman" w:cs="Times New Roman"/>
      <w:b/>
      <w:bCs/>
      <w:kern w:val="0"/>
      <w:sz w:val="20"/>
      <w:szCs w:val="20"/>
      <w:lang w:eastAsia="es-CL"/>
      <w14:ligatures w14:val="none"/>
    </w:rPr>
  </w:style>
  <w:style w:type="numbering" w:customStyle="1" w:styleId="Listaactual1">
    <w:name w:val="Lista actual1"/>
    <w:uiPriority w:val="99"/>
    <w:rsid w:val="00A7191B"/>
    <w:pPr>
      <w:numPr>
        <w:numId w:val="5"/>
      </w:numPr>
    </w:pPr>
  </w:style>
  <w:style w:type="paragraph" w:styleId="Textodeglobo">
    <w:name w:val="Balloon Text"/>
    <w:basedOn w:val="Normal"/>
    <w:link w:val="TextodegloboCar"/>
    <w:uiPriority w:val="99"/>
    <w:semiHidden/>
    <w:unhideWhenUsed/>
    <w:rsid w:val="00CE62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62D9"/>
    <w:rPr>
      <w:rFonts w:ascii="Segoe UI" w:eastAsiaTheme="minorHAnsi" w:hAnsi="Segoe UI" w:cs="Segoe UI"/>
      <w:kern w:val="0"/>
      <w:sz w:val="18"/>
      <w:szCs w:val="18"/>
      <w:lang w:eastAsia="es-CL"/>
      <w14:ligatures w14:val="none"/>
    </w:rPr>
  </w:style>
  <w:style w:type="paragraph" w:styleId="Textonotapie">
    <w:name w:val="footnote text"/>
    <w:basedOn w:val="Normal"/>
    <w:link w:val="TextonotapieCar"/>
    <w:uiPriority w:val="99"/>
    <w:semiHidden/>
    <w:unhideWhenUsed/>
    <w:rsid w:val="00CE62D9"/>
    <w:rPr>
      <w:sz w:val="20"/>
      <w:szCs w:val="20"/>
    </w:rPr>
  </w:style>
  <w:style w:type="character" w:customStyle="1" w:styleId="TextonotapieCar">
    <w:name w:val="Texto nota pie Car"/>
    <w:basedOn w:val="Fuentedeprrafopredeter"/>
    <w:link w:val="Textonotapie"/>
    <w:uiPriority w:val="99"/>
    <w:semiHidden/>
    <w:rsid w:val="00CE62D9"/>
    <w:rPr>
      <w:rFonts w:ascii="Times New Roman" w:eastAsiaTheme="minorHAnsi" w:hAnsi="Times New Roman" w:cs="Times New Roman"/>
      <w:kern w:val="0"/>
      <w:sz w:val="20"/>
      <w:szCs w:val="20"/>
      <w:lang w:eastAsia="es-CL"/>
      <w14:ligatures w14:val="none"/>
    </w:rPr>
  </w:style>
  <w:style w:type="character" w:styleId="Refdenotaalpie">
    <w:name w:val="footnote reference"/>
    <w:basedOn w:val="Fuentedeprrafopredeter"/>
    <w:uiPriority w:val="99"/>
    <w:semiHidden/>
    <w:unhideWhenUsed/>
    <w:rsid w:val="00CE62D9"/>
    <w:rPr>
      <w:vertAlign w:val="superscript"/>
    </w:rPr>
  </w:style>
  <w:style w:type="character" w:styleId="Hipervnculo">
    <w:name w:val="Hyperlink"/>
    <w:basedOn w:val="Fuentedeprrafopredeter"/>
    <w:uiPriority w:val="99"/>
    <w:unhideWhenUsed/>
    <w:rsid w:val="001E7BA1"/>
    <w:rPr>
      <w:color w:val="0563C1" w:themeColor="hyperlink"/>
      <w:u w:val="single"/>
    </w:rPr>
  </w:style>
  <w:style w:type="character" w:styleId="Mencinsinresolver">
    <w:name w:val="Unresolved Mention"/>
    <w:basedOn w:val="Fuentedeprrafopredeter"/>
    <w:uiPriority w:val="99"/>
    <w:semiHidden/>
    <w:unhideWhenUsed/>
    <w:rsid w:val="001E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7805">
      <w:bodyDiv w:val="1"/>
      <w:marLeft w:val="0"/>
      <w:marRight w:val="0"/>
      <w:marTop w:val="0"/>
      <w:marBottom w:val="0"/>
      <w:divBdr>
        <w:top w:val="none" w:sz="0" w:space="0" w:color="auto"/>
        <w:left w:val="none" w:sz="0" w:space="0" w:color="auto"/>
        <w:bottom w:val="none" w:sz="0" w:space="0" w:color="auto"/>
        <w:right w:val="none" w:sz="0" w:space="0" w:color="auto"/>
      </w:divBdr>
    </w:div>
    <w:div w:id="55668263">
      <w:bodyDiv w:val="1"/>
      <w:marLeft w:val="0"/>
      <w:marRight w:val="0"/>
      <w:marTop w:val="0"/>
      <w:marBottom w:val="0"/>
      <w:divBdr>
        <w:top w:val="none" w:sz="0" w:space="0" w:color="auto"/>
        <w:left w:val="none" w:sz="0" w:space="0" w:color="auto"/>
        <w:bottom w:val="none" w:sz="0" w:space="0" w:color="auto"/>
        <w:right w:val="none" w:sz="0" w:space="0" w:color="auto"/>
      </w:divBdr>
    </w:div>
    <w:div w:id="80876454">
      <w:bodyDiv w:val="1"/>
      <w:marLeft w:val="0"/>
      <w:marRight w:val="0"/>
      <w:marTop w:val="0"/>
      <w:marBottom w:val="0"/>
      <w:divBdr>
        <w:top w:val="none" w:sz="0" w:space="0" w:color="auto"/>
        <w:left w:val="none" w:sz="0" w:space="0" w:color="auto"/>
        <w:bottom w:val="none" w:sz="0" w:space="0" w:color="auto"/>
        <w:right w:val="none" w:sz="0" w:space="0" w:color="auto"/>
      </w:divBdr>
    </w:div>
    <w:div w:id="100297595">
      <w:bodyDiv w:val="1"/>
      <w:marLeft w:val="0"/>
      <w:marRight w:val="0"/>
      <w:marTop w:val="0"/>
      <w:marBottom w:val="0"/>
      <w:divBdr>
        <w:top w:val="none" w:sz="0" w:space="0" w:color="auto"/>
        <w:left w:val="none" w:sz="0" w:space="0" w:color="auto"/>
        <w:bottom w:val="none" w:sz="0" w:space="0" w:color="auto"/>
        <w:right w:val="none" w:sz="0" w:space="0" w:color="auto"/>
      </w:divBdr>
    </w:div>
    <w:div w:id="106511047">
      <w:bodyDiv w:val="1"/>
      <w:marLeft w:val="0"/>
      <w:marRight w:val="0"/>
      <w:marTop w:val="0"/>
      <w:marBottom w:val="0"/>
      <w:divBdr>
        <w:top w:val="none" w:sz="0" w:space="0" w:color="auto"/>
        <w:left w:val="none" w:sz="0" w:space="0" w:color="auto"/>
        <w:bottom w:val="none" w:sz="0" w:space="0" w:color="auto"/>
        <w:right w:val="none" w:sz="0" w:space="0" w:color="auto"/>
      </w:divBdr>
    </w:div>
    <w:div w:id="197280418">
      <w:bodyDiv w:val="1"/>
      <w:marLeft w:val="0"/>
      <w:marRight w:val="0"/>
      <w:marTop w:val="0"/>
      <w:marBottom w:val="0"/>
      <w:divBdr>
        <w:top w:val="none" w:sz="0" w:space="0" w:color="auto"/>
        <w:left w:val="none" w:sz="0" w:space="0" w:color="auto"/>
        <w:bottom w:val="none" w:sz="0" w:space="0" w:color="auto"/>
        <w:right w:val="none" w:sz="0" w:space="0" w:color="auto"/>
      </w:divBdr>
    </w:div>
    <w:div w:id="257568527">
      <w:bodyDiv w:val="1"/>
      <w:marLeft w:val="0"/>
      <w:marRight w:val="0"/>
      <w:marTop w:val="0"/>
      <w:marBottom w:val="0"/>
      <w:divBdr>
        <w:top w:val="none" w:sz="0" w:space="0" w:color="auto"/>
        <w:left w:val="none" w:sz="0" w:space="0" w:color="auto"/>
        <w:bottom w:val="none" w:sz="0" w:space="0" w:color="auto"/>
        <w:right w:val="none" w:sz="0" w:space="0" w:color="auto"/>
      </w:divBdr>
      <w:divsChild>
        <w:div w:id="1995451065">
          <w:marLeft w:val="0"/>
          <w:marRight w:val="0"/>
          <w:marTop w:val="0"/>
          <w:marBottom w:val="0"/>
          <w:divBdr>
            <w:top w:val="none" w:sz="0" w:space="0" w:color="auto"/>
            <w:left w:val="none" w:sz="0" w:space="0" w:color="auto"/>
            <w:bottom w:val="none" w:sz="0" w:space="0" w:color="auto"/>
            <w:right w:val="none" w:sz="0" w:space="0" w:color="auto"/>
          </w:divBdr>
          <w:divsChild>
            <w:div w:id="2094810854">
              <w:marLeft w:val="0"/>
              <w:marRight w:val="0"/>
              <w:marTop w:val="0"/>
              <w:marBottom w:val="0"/>
              <w:divBdr>
                <w:top w:val="none" w:sz="0" w:space="0" w:color="auto"/>
                <w:left w:val="none" w:sz="0" w:space="0" w:color="auto"/>
                <w:bottom w:val="none" w:sz="0" w:space="0" w:color="auto"/>
                <w:right w:val="none" w:sz="0" w:space="0" w:color="auto"/>
              </w:divBdr>
              <w:divsChild>
                <w:div w:id="56048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938986">
      <w:bodyDiv w:val="1"/>
      <w:marLeft w:val="0"/>
      <w:marRight w:val="0"/>
      <w:marTop w:val="0"/>
      <w:marBottom w:val="0"/>
      <w:divBdr>
        <w:top w:val="none" w:sz="0" w:space="0" w:color="auto"/>
        <w:left w:val="none" w:sz="0" w:space="0" w:color="auto"/>
        <w:bottom w:val="none" w:sz="0" w:space="0" w:color="auto"/>
        <w:right w:val="none" w:sz="0" w:space="0" w:color="auto"/>
      </w:divBdr>
    </w:div>
    <w:div w:id="363332123">
      <w:bodyDiv w:val="1"/>
      <w:marLeft w:val="0"/>
      <w:marRight w:val="0"/>
      <w:marTop w:val="0"/>
      <w:marBottom w:val="0"/>
      <w:divBdr>
        <w:top w:val="none" w:sz="0" w:space="0" w:color="auto"/>
        <w:left w:val="none" w:sz="0" w:space="0" w:color="auto"/>
        <w:bottom w:val="none" w:sz="0" w:space="0" w:color="auto"/>
        <w:right w:val="none" w:sz="0" w:space="0" w:color="auto"/>
      </w:divBdr>
    </w:div>
    <w:div w:id="404030622">
      <w:bodyDiv w:val="1"/>
      <w:marLeft w:val="0"/>
      <w:marRight w:val="0"/>
      <w:marTop w:val="0"/>
      <w:marBottom w:val="0"/>
      <w:divBdr>
        <w:top w:val="none" w:sz="0" w:space="0" w:color="auto"/>
        <w:left w:val="none" w:sz="0" w:space="0" w:color="auto"/>
        <w:bottom w:val="none" w:sz="0" w:space="0" w:color="auto"/>
        <w:right w:val="none" w:sz="0" w:space="0" w:color="auto"/>
      </w:divBdr>
    </w:div>
    <w:div w:id="412747515">
      <w:bodyDiv w:val="1"/>
      <w:marLeft w:val="0"/>
      <w:marRight w:val="0"/>
      <w:marTop w:val="0"/>
      <w:marBottom w:val="0"/>
      <w:divBdr>
        <w:top w:val="none" w:sz="0" w:space="0" w:color="auto"/>
        <w:left w:val="none" w:sz="0" w:space="0" w:color="auto"/>
        <w:bottom w:val="none" w:sz="0" w:space="0" w:color="auto"/>
        <w:right w:val="none" w:sz="0" w:space="0" w:color="auto"/>
      </w:divBdr>
    </w:div>
    <w:div w:id="445269800">
      <w:bodyDiv w:val="1"/>
      <w:marLeft w:val="0"/>
      <w:marRight w:val="0"/>
      <w:marTop w:val="0"/>
      <w:marBottom w:val="0"/>
      <w:divBdr>
        <w:top w:val="none" w:sz="0" w:space="0" w:color="auto"/>
        <w:left w:val="none" w:sz="0" w:space="0" w:color="auto"/>
        <w:bottom w:val="none" w:sz="0" w:space="0" w:color="auto"/>
        <w:right w:val="none" w:sz="0" w:space="0" w:color="auto"/>
      </w:divBdr>
      <w:divsChild>
        <w:div w:id="806319233">
          <w:marLeft w:val="0"/>
          <w:marRight w:val="0"/>
          <w:marTop w:val="0"/>
          <w:marBottom w:val="0"/>
          <w:divBdr>
            <w:top w:val="none" w:sz="0" w:space="0" w:color="auto"/>
            <w:left w:val="none" w:sz="0" w:space="0" w:color="auto"/>
            <w:bottom w:val="none" w:sz="0" w:space="0" w:color="auto"/>
            <w:right w:val="none" w:sz="0" w:space="0" w:color="auto"/>
          </w:divBdr>
          <w:divsChild>
            <w:div w:id="271523450">
              <w:marLeft w:val="0"/>
              <w:marRight w:val="0"/>
              <w:marTop w:val="0"/>
              <w:marBottom w:val="0"/>
              <w:divBdr>
                <w:top w:val="none" w:sz="0" w:space="0" w:color="auto"/>
                <w:left w:val="none" w:sz="0" w:space="0" w:color="auto"/>
                <w:bottom w:val="none" w:sz="0" w:space="0" w:color="auto"/>
                <w:right w:val="none" w:sz="0" w:space="0" w:color="auto"/>
              </w:divBdr>
              <w:divsChild>
                <w:div w:id="20832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21873">
      <w:bodyDiv w:val="1"/>
      <w:marLeft w:val="0"/>
      <w:marRight w:val="0"/>
      <w:marTop w:val="0"/>
      <w:marBottom w:val="0"/>
      <w:divBdr>
        <w:top w:val="none" w:sz="0" w:space="0" w:color="auto"/>
        <w:left w:val="none" w:sz="0" w:space="0" w:color="auto"/>
        <w:bottom w:val="none" w:sz="0" w:space="0" w:color="auto"/>
        <w:right w:val="none" w:sz="0" w:space="0" w:color="auto"/>
      </w:divBdr>
    </w:div>
    <w:div w:id="533275249">
      <w:bodyDiv w:val="1"/>
      <w:marLeft w:val="0"/>
      <w:marRight w:val="0"/>
      <w:marTop w:val="0"/>
      <w:marBottom w:val="0"/>
      <w:divBdr>
        <w:top w:val="none" w:sz="0" w:space="0" w:color="auto"/>
        <w:left w:val="none" w:sz="0" w:space="0" w:color="auto"/>
        <w:bottom w:val="none" w:sz="0" w:space="0" w:color="auto"/>
        <w:right w:val="none" w:sz="0" w:space="0" w:color="auto"/>
      </w:divBdr>
    </w:div>
    <w:div w:id="570509474">
      <w:bodyDiv w:val="1"/>
      <w:marLeft w:val="0"/>
      <w:marRight w:val="0"/>
      <w:marTop w:val="0"/>
      <w:marBottom w:val="0"/>
      <w:divBdr>
        <w:top w:val="none" w:sz="0" w:space="0" w:color="auto"/>
        <w:left w:val="none" w:sz="0" w:space="0" w:color="auto"/>
        <w:bottom w:val="none" w:sz="0" w:space="0" w:color="auto"/>
        <w:right w:val="none" w:sz="0" w:space="0" w:color="auto"/>
      </w:divBdr>
    </w:div>
    <w:div w:id="598490790">
      <w:bodyDiv w:val="1"/>
      <w:marLeft w:val="0"/>
      <w:marRight w:val="0"/>
      <w:marTop w:val="0"/>
      <w:marBottom w:val="0"/>
      <w:divBdr>
        <w:top w:val="none" w:sz="0" w:space="0" w:color="auto"/>
        <w:left w:val="none" w:sz="0" w:space="0" w:color="auto"/>
        <w:bottom w:val="none" w:sz="0" w:space="0" w:color="auto"/>
        <w:right w:val="none" w:sz="0" w:space="0" w:color="auto"/>
      </w:divBdr>
    </w:div>
    <w:div w:id="611087705">
      <w:bodyDiv w:val="1"/>
      <w:marLeft w:val="0"/>
      <w:marRight w:val="0"/>
      <w:marTop w:val="0"/>
      <w:marBottom w:val="0"/>
      <w:divBdr>
        <w:top w:val="none" w:sz="0" w:space="0" w:color="auto"/>
        <w:left w:val="none" w:sz="0" w:space="0" w:color="auto"/>
        <w:bottom w:val="none" w:sz="0" w:space="0" w:color="auto"/>
        <w:right w:val="none" w:sz="0" w:space="0" w:color="auto"/>
      </w:divBdr>
    </w:div>
    <w:div w:id="786505553">
      <w:bodyDiv w:val="1"/>
      <w:marLeft w:val="0"/>
      <w:marRight w:val="0"/>
      <w:marTop w:val="0"/>
      <w:marBottom w:val="0"/>
      <w:divBdr>
        <w:top w:val="none" w:sz="0" w:space="0" w:color="auto"/>
        <w:left w:val="none" w:sz="0" w:space="0" w:color="auto"/>
        <w:bottom w:val="none" w:sz="0" w:space="0" w:color="auto"/>
        <w:right w:val="none" w:sz="0" w:space="0" w:color="auto"/>
      </w:divBdr>
      <w:divsChild>
        <w:div w:id="1981644226">
          <w:marLeft w:val="0"/>
          <w:marRight w:val="0"/>
          <w:marTop w:val="0"/>
          <w:marBottom w:val="0"/>
          <w:divBdr>
            <w:top w:val="none" w:sz="0" w:space="0" w:color="auto"/>
            <w:left w:val="none" w:sz="0" w:space="0" w:color="auto"/>
            <w:bottom w:val="none" w:sz="0" w:space="0" w:color="auto"/>
            <w:right w:val="none" w:sz="0" w:space="0" w:color="auto"/>
          </w:divBdr>
          <w:divsChild>
            <w:div w:id="1828784148">
              <w:marLeft w:val="0"/>
              <w:marRight w:val="0"/>
              <w:marTop w:val="0"/>
              <w:marBottom w:val="0"/>
              <w:divBdr>
                <w:top w:val="none" w:sz="0" w:space="0" w:color="auto"/>
                <w:left w:val="none" w:sz="0" w:space="0" w:color="auto"/>
                <w:bottom w:val="none" w:sz="0" w:space="0" w:color="auto"/>
                <w:right w:val="none" w:sz="0" w:space="0" w:color="auto"/>
              </w:divBdr>
              <w:divsChild>
                <w:div w:id="10848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570156">
      <w:bodyDiv w:val="1"/>
      <w:marLeft w:val="0"/>
      <w:marRight w:val="0"/>
      <w:marTop w:val="0"/>
      <w:marBottom w:val="0"/>
      <w:divBdr>
        <w:top w:val="none" w:sz="0" w:space="0" w:color="auto"/>
        <w:left w:val="none" w:sz="0" w:space="0" w:color="auto"/>
        <w:bottom w:val="none" w:sz="0" w:space="0" w:color="auto"/>
        <w:right w:val="none" w:sz="0" w:space="0" w:color="auto"/>
      </w:divBdr>
    </w:div>
    <w:div w:id="999963787">
      <w:bodyDiv w:val="1"/>
      <w:marLeft w:val="0"/>
      <w:marRight w:val="0"/>
      <w:marTop w:val="0"/>
      <w:marBottom w:val="0"/>
      <w:divBdr>
        <w:top w:val="none" w:sz="0" w:space="0" w:color="auto"/>
        <w:left w:val="none" w:sz="0" w:space="0" w:color="auto"/>
        <w:bottom w:val="none" w:sz="0" w:space="0" w:color="auto"/>
        <w:right w:val="none" w:sz="0" w:space="0" w:color="auto"/>
      </w:divBdr>
    </w:div>
    <w:div w:id="1049300210">
      <w:bodyDiv w:val="1"/>
      <w:marLeft w:val="0"/>
      <w:marRight w:val="0"/>
      <w:marTop w:val="0"/>
      <w:marBottom w:val="0"/>
      <w:divBdr>
        <w:top w:val="none" w:sz="0" w:space="0" w:color="auto"/>
        <w:left w:val="none" w:sz="0" w:space="0" w:color="auto"/>
        <w:bottom w:val="none" w:sz="0" w:space="0" w:color="auto"/>
        <w:right w:val="none" w:sz="0" w:space="0" w:color="auto"/>
      </w:divBdr>
      <w:divsChild>
        <w:div w:id="781539649">
          <w:marLeft w:val="0"/>
          <w:marRight w:val="0"/>
          <w:marTop w:val="0"/>
          <w:marBottom w:val="0"/>
          <w:divBdr>
            <w:top w:val="none" w:sz="0" w:space="0" w:color="auto"/>
            <w:left w:val="none" w:sz="0" w:space="0" w:color="auto"/>
            <w:bottom w:val="none" w:sz="0" w:space="0" w:color="auto"/>
            <w:right w:val="none" w:sz="0" w:space="0" w:color="auto"/>
          </w:divBdr>
          <w:divsChild>
            <w:div w:id="1311136822">
              <w:marLeft w:val="0"/>
              <w:marRight w:val="0"/>
              <w:marTop w:val="0"/>
              <w:marBottom w:val="0"/>
              <w:divBdr>
                <w:top w:val="none" w:sz="0" w:space="0" w:color="auto"/>
                <w:left w:val="none" w:sz="0" w:space="0" w:color="auto"/>
                <w:bottom w:val="none" w:sz="0" w:space="0" w:color="auto"/>
                <w:right w:val="none" w:sz="0" w:space="0" w:color="auto"/>
              </w:divBdr>
              <w:divsChild>
                <w:div w:id="8609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325742">
      <w:bodyDiv w:val="1"/>
      <w:marLeft w:val="0"/>
      <w:marRight w:val="0"/>
      <w:marTop w:val="0"/>
      <w:marBottom w:val="0"/>
      <w:divBdr>
        <w:top w:val="none" w:sz="0" w:space="0" w:color="auto"/>
        <w:left w:val="none" w:sz="0" w:space="0" w:color="auto"/>
        <w:bottom w:val="none" w:sz="0" w:space="0" w:color="auto"/>
        <w:right w:val="none" w:sz="0" w:space="0" w:color="auto"/>
      </w:divBdr>
    </w:div>
    <w:div w:id="1164592520">
      <w:bodyDiv w:val="1"/>
      <w:marLeft w:val="0"/>
      <w:marRight w:val="0"/>
      <w:marTop w:val="0"/>
      <w:marBottom w:val="0"/>
      <w:divBdr>
        <w:top w:val="none" w:sz="0" w:space="0" w:color="auto"/>
        <w:left w:val="none" w:sz="0" w:space="0" w:color="auto"/>
        <w:bottom w:val="none" w:sz="0" w:space="0" w:color="auto"/>
        <w:right w:val="none" w:sz="0" w:space="0" w:color="auto"/>
      </w:divBdr>
    </w:div>
    <w:div w:id="1164973636">
      <w:bodyDiv w:val="1"/>
      <w:marLeft w:val="0"/>
      <w:marRight w:val="0"/>
      <w:marTop w:val="0"/>
      <w:marBottom w:val="0"/>
      <w:divBdr>
        <w:top w:val="none" w:sz="0" w:space="0" w:color="auto"/>
        <w:left w:val="none" w:sz="0" w:space="0" w:color="auto"/>
        <w:bottom w:val="none" w:sz="0" w:space="0" w:color="auto"/>
        <w:right w:val="none" w:sz="0" w:space="0" w:color="auto"/>
      </w:divBdr>
    </w:div>
    <w:div w:id="1266764053">
      <w:bodyDiv w:val="1"/>
      <w:marLeft w:val="0"/>
      <w:marRight w:val="0"/>
      <w:marTop w:val="0"/>
      <w:marBottom w:val="0"/>
      <w:divBdr>
        <w:top w:val="none" w:sz="0" w:space="0" w:color="auto"/>
        <w:left w:val="none" w:sz="0" w:space="0" w:color="auto"/>
        <w:bottom w:val="none" w:sz="0" w:space="0" w:color="auto"/>
        <w:right w:val="none" w:sz="0" w:space="0" w:color="auto"/>
      </w:divBdr>
    </w:div>
    <w:div w:id="1659848658">
      <w:bodyDiv w:val="1"/>
      <w:marLeft w:val="0"/>
      <w:marRight w:val="0"/>
      <w:marTop w:val="0"/>
      <w:marBottom w:val="0"/>
      <w:divBdr>
        <w:top w:val="none" w:sz="0" w:space="0" w:color="auto"/>
        <w:left w:val="none" w:sz="0" w:space="0" w:color="auto"/>
        <w:bottom w:val="none" w:sz="0" w:space="0" w:color="auto"/>
        <w:right w:val="none" w:sz="0" w:space="0" w:color="auto"/>
      </w:divBdr>
    </w:div>
    <w:div w:id="1730570333">
      <w:bodyDiv w:val="1"/>
      <w:marLeft w:val="0"/>
      <w:marRight w:val="0"/>
      <w:marTop w:val="0"/>
      <w:marBottom w:val="0"/>
      <w:divBdr>
        <w:top w:val="none" w:sz="0" w:space="0" w:color="auto"/>
        <w:left w:val="none" w:sz="0" w:space="0" w:color="auto"/>
        <w:bottom w:val="none" w:sz="0" w:space="0" w:color="auto"/>
        <w:right w:val="none" w:sz="0" w:space="0" w:color="auto"/>
      </w:divBdr>
      <w:divsChild>
        <w:div w:id="1291932233">
          <w:marLeft w:val="0"/>
          <w:marRight w:val="0"/>
          <w:marTop w:val="0"/>
          <w:marBottom w:val="0"/>
          <w:divBdr>
            <w:top w:val="none" w:sz="0" w:space="0" w:color="auto"/>
            <w:left w:val="none" w:sz="0" w:space="0" w:color="auto"/>
            <w:bottom w:val="none" w:sz="0" w:space="0" w:color="auto"/>
            <w:right w:val="none" w:sz="0" w:space="0" w:color="auto"/>
          </w:divBdr>
          <w:divsChild>
            <w:div w:id="388847868">
              <w:marLeft w:val="0"/>
              <w:marRight w:val="0"/>
              <w:marTop w:val="0"/>
              <w:marBottom w:val="0"/>
              <w:divBdr>
                <w:top w:val="none" w:sz="0" w:space="0" w:color="auto"/>
                <w:left w:val="none" w:sz="0" w:space="0" w:color="auto"/>
                <w:bottom w:val="none" w:sz="0" w:space="0" w:color="auto"/>
                <w:right w:val="none" w:sz="0" w:space="0" w:color="auto"/>
              </w:divBdr>
              <w:divsChild>
                <w:div w:id="1699040592">
                  <w:marLeft w:val="0"/>
                  <w:marRight w:val="0"/>
                  <w:marTop w:val="0"/>
                  <w:marBottom w:val="0"/>
                  <w:divBdr>
                    <w:top w:val="none" w:sz="0" w:space="0" w:color="auto"/>
                    <w:left w:val="none" w:sz="0" w:space="0" w:color="auto"/>
                    <w:bottom w:val="none" w:sz="0" w:space="0" w:color="auto"/>
                    <w:right w:val="none" w:sz="0" w:space="0" w:color="auto"/>
                  </w:divBdr>
                </w:div>
                <w:div w:id="10770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15840">
      <w:bodyDiv w:val="1"/>
      <w:marLeft w:val="0"/>
      <w:marRight w:val="0"/>
      <w:marTop w:val="0"/>
      <w:marBottom w:val="0"/>
      <w:divBdr>
        <w:top w:val="none" w:sz="0" w:space="0" w:color="auto"/>
        <w:left w:val="none" w:sz="0" w:space="0" w:color="auto"/>
        <w:bottom w:val="none" w:sz="0" w:space="0" w:color="auto"/>
        <w:right w:val="none" w:sz="0" w:space="0" w:color="auto"/>
      </w:divBdr>
      <w:divsChild>
        <w:div w:id="1265924247">
          <w:marLeft w:val="0"/>
          <w:marRight w:val="0"/>
          <w:marTop w:val="0"/>
          <w:marBottom w:val="0"/>
          <w:divBdr>
            <w:top w:val="none" w:sz="0" w:space="0" w:color="auto"/>
            <w:left w:val="none" w:sz="0" w:space="0" w:color="auto"/>
            <w:bottom w:val="none" w:sz="0" w:space="0" w:color="auto"/>
            <w:right w:val="none" w:sz="0" w:space="0" w:color="auto"/>
          </w:divBdr>
          <w:divsChild>
            <w:div w:id="1864827449">
              <w:marLeft w:val="0"/>
              <w:marRight w:val="0"/>
              <w:marTop w:val="0"/>
              <w:marBottom w:val="0"/>
              <w:divBdr>
                <w:top w:val="none" w:sz="0" w:space="0" w:color="auto"/>
                <w:left w:val="none" w:sz="0" w:space="0" w:color="auto"/>
                <w:bottom w:val="none" w:sz="0" w:space="0" w:color="auto"/>
                <w:right w:val="none" w:sz="0" w:space="0" w:color="auto"/>
              </w:divBdr>
              <w:divsChild>
                <w:div w:id="6576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5164">
      <w:bodyDiv w:val="1"/>
      <w:marLeft w:val="0"/>
      <w:marRight w:val="0"/>
      <w:marTop w:val="0"/>
      <w:marBottom w:val="0"/>
      <w:divBdr>
        <w:top w:val="none" w:sz="0" w:space="0" w:color="auto"/>
        <w:left w:val="none" w:sz="0" w:space="0" w:color="auto"/>
        <w:bottom w:val="none" w:sz="0" w:space="0" w:color="auto"/>
        <w:right w:val="none" w:sz="0" w:space="0" w:color="auto"/>
      </w:divBdr>
    </w:div>
    <w:div w:id="1857188076">
      <w:bodyDiv w:val="1"/>
      <w:marLeft w:val="0"/>
      <w:marRight w:val="0"/>
      <w:marTop w:val="0"/>
      <w:marBottom w:val="0"/>
      <w:divBdr>
        <w:top w:val="none" w:sz="0" w:space="0" w:color="auto"/>
        <w:left w:val="none" w:sz="0" w:space="0" w:color="auto"/>
        <w:bottom w:val="none" w:sz="0" w:space="0" w:color="auto"/>
        <w:right w:val="none" w:sz="0" w:space="0" w:color="auto"/>
      </w:divBdr>
    </w:div>
    <w:div w:id="1888175810">
      <w:bodyDiv w:val="1"/>
      <w:marLeft w:val="0"/>
      <w:marRight w:val="0"/>
      <w:marTop w:val="0"/>
      <w:marBottom w:val="0"/>
      <w:divBdr>
        <w:top w:val="none" w:sz="0" w:space="0" w:color="auto"/>
        <w:left w:val="none" w:sz="0" w:space="0" w:color="auto"/>
        <w:bottom w:val="none" w:sz="0" w:space="0" w:color="auto"/>
        <w:right w:val="none" w:sz="0" w:space="0" w:color="auto"/>
      </w:divBdr>
    </w:div>
    <w:div w:id="1916476643">
      <w:bodyDiv w:val="1"/>
      <w:marLeft w:val="0"/>
      <w:marRight w:val="0"/>
      <w:marTop w:val="0"/>
      <w:marBottom w:val="0"/>
      <w:divBdr>
        <w:top w:val="none" w:sz="0" w:space="0" w:color="auto"/>
        <w:left w:val="none" w:sz="0" w:space="0" w:color="auto"/>
        <w:bottom w:val="none" w:sz="0" w:space="0" w:color="auto"/>
        <w:right w:val="none" w:sz="0" w:space="0" w:color="auto"/>
      </w:divBdr>
    </w:div>
    <w:div w:id="1955358200">
      <w:bodyDiv w:val="1"/>
      <w:marLeft w:val="0"/>
      <w:marRight w:val="0"/>
      <w:marTop w:val="0"/>
      <w:marBottom w:val="0"/>
      <w:divBdr>
        <w:top w:val="none" w:sz="0" w:space="0" w:color="auto"/>
        <w:left w:val="none" w:sz="0" w:space="0" w:color="auto"/>
        <w:bottom w:val="none" w:sz="0" w:space="0" w:color="auto"/>
        <w:right w:val="none" w:sz="0" w:space="0" w:color="auto"/>
      </w:divBdr>
      <w:divsChild>
        <w:div w:id="1744911254">
          <w:marLeft w:val="0"/>
          <w:marRight w:val="0"/>
          <w:marTop w:val="0"/>
          <w:marBottom w:val="0"/>
          <w:divBdr>
            <w:top w:val="none" w:sz="0" w:space="0" w:color="auto"/>
            <w:left w:val="none" w:sz="0" w:space="0" w:color="auto"/>
            <w:bottom w:val="none" w:sz="0" w:space="0" w:color="auto"/>
            <w:right w:val="none" w:sz="0" w:space="0" w:color="auto"/>
          </w:divBdr>
          <w:divsChild>
            <w:div w:id="1759404652">
              <w:marLeft w:val="0"/>
              <w:marRight w:val="0"/>
              <w:marTop w:val="0"/>
              <w:marBottom w:val="0"/>
              <w:divBdr>
                <w:top w:val="none" w:sz="0" w:space="0" w:color="auto"/>
                <w:left w:val="none" w:sz="0" w:space="0" w:color="auto"/>
                <w:bottom w:val="none" w:sz="0" w:space="0" w:color="auto"/>
                <w:right w:val="none" w:sz="0" w:space="0" w:color="auto"/>
              </w:divBdr>
              <w:divsChild>
                <w:div w:id="7602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79465">
      <w:bodyDiv w:val="1"/>
      <w:marLeft w:val="0"/>
      <w:marRight w:val="0"/>
      <w:marTop w:val="0"/>
      <w:marBottom w:val="0"/>
      <w:divBdr>
        <w:top w:val="none" w:sz="0" w:space="0" w:color="auto"/>
        <w:left w:val="none" w:sz="0" w:space="0" w:color="auto"/>
        <w:bottom w:val="none" w:sz="0" w:space="0" w:color="auto"/>
        <w:right w:val="none" w:sz="0" w:space="0" w:color="auto"/>
      </w:divBdr>
      <w:divsChild>
        <w:div w:id="782961157">
          <w:marLeft w:val="0"/>
          <w:marRight w:val="0"/>
          <w:marTop w:val="0"/>
          <w:marBottom w:val="0"/>
          <w:divBdr>
            <w:top w:val="none" w:sz="0" w:space="0" w:color="auto"/>
            <w:left w:val="none" w:sz="0" w:space="0" w:color="auto"/>
            <w:bottom w:val="none" w:sz="0" w:space="0" w:color="auto"/>
            <w:right w:val="none" w:sz="0" w:space="0" w:color="auto"/>
          </w:divBdr>
          <w:divsChild>
            <w:div w:id="2088309706">
              <w:marLeft w:val="0"/>
              <w:marRight w:val="0"/>
              <w:marTop w:val="0"/>
              <w:marBottom w:val="0"/>
              <w:divBdr>
                <w:top w:val="none" w:sz="0" w:space="0" w:color="auto"/>
                <w:left w:val="none" w:sz="0" w:space="0" w:color="auto"/>
                <w:bottom w:val="none" w:sz="0" w:space="0" w:color="auto"/>
                <w:right w:val="none" w:sz="0" w:space="0" w:color="auto"/>
              </w:divBdr>
              <w:divsChild>
                <w:div w:id="13911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85838">
      <w:bodyDiv w:val="1"/>
      <w:marLeft w:val="0"/>
      <w:marRight w:val="0"/>
      <w:marTop w:val="0"/>
      <w:marBottom w:val="0"/>
      <w:divBdr>
        <w:top w:val="none" w:sz="0" w:space="0" w:color="auto"/>
        <w:left w:val="none" w:sz="0" w:space="0" w:color="auto"/>
        <w:bottom w:val="none" w:sz="0" w:space="0" w:color="auto"/>
        <w:right w:val="none" w:sz="0" w:space="0" w:color="auto"/>
      </w:divBdr>
    </w:div>
    <w:div w:id="2061201037">
      <w:bodyDiv w:val="1"/>
      <w:marLeft w:val="0"/>
      <w:marRight w:val="0"/>
      <w:marTop w:val="0"/>
      <w:marBottom w:val="0"/>
      <w:divBdr>
        <w:top w:val="none" w:sz="0" w:space="0" w:color="auto"/>
        <w:left w:val="none" w:sz="0" w:space="0" w:color="auto"/>
        <w:bottom w:val="none" w:sz="0" w:space="0" w:color="auto"/>
        <w:right w:val="none" w:sz="0" w:space="0" w:color="auto"/>
      </w:divBdr>
    </w:div>
    <w:div w:id="2126924439">
      <w:bodyDiv w:val="1"/>
      <w:marLeft w:val="0"/>
      <w:marRight w:val="0"/>
      <w:marTop w:val="0"/>
      <w:marBottom w:val="0"/>
      <w:divBdr>
        <w:top w:val="none" w:sz="0" w:space="0" w:color="auto"/>
        <w:left w:val="none" w:sz="0" w:space="0" w:color="auto"/>
        <w:bottom w:val="none" w:sz="0" w:space="0" w:color="auto"/>
        <w:right w:val="none" w:sz="0" w:space="0" w:color="auto"/>
      </w:divBdr>
      <w:divsChild>
        <w:div w:id="139084231">
          <w:marLeft w:val="0"/>
          <w:marRight w:val="0"/>
          <w:marTop w:val="0"/>
          <w:marBottom w:val="0"/>
          <w:divBdr>
            <w:top w:val="none" w:sz="0" w:space="0" w:color="auto"/>
            <w:left w:val="none" w:sz="0" w:space="0" w:color="auto"/>
            <w:bottom w:val="none" w:sz="0" w:space="0" w:color="auto"/>
            <w:right w:val="none" w:sz="0" w:space="0" w:color="auto"/>
          </w:divBdr>
          <w:divsChild>
            <w:div w:id="1629431420">
              <w:marLeft w:val="0"/>
              <w:marRight w:val="0"/>
              <w:marTop w:val="0"/>
              <w:marBottom w:val="0"/>
              <w:divBdr>
                <w:top w:val="none" w:sz="0" w:space="0" w:color="auto"/>
                <w:left w:val="none" w:sz="0" w:space="0" w:color="auto"/>
                <w:bottom w:val="none" w:sz="0" w:space="0" w:color="auto"/>
                <w:right w:val="none" w:sz="0" w:space="0" w:color="auto"/>
              </w:divBdr>
              <w:divsChild>
                <w:div w:id="189990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735BD-ABE8-4F7F-BEC0-3F804F98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4594</Words>
  <Characters>25270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Barros</dc:creator>
  <cp:keywords/>
  <dc:description/>
  <cp:lastModifiedBy>Carla Barros</cp:lastModifiedBy>
  <cp:revision>5</cp:revision>
  <cp:lastPrinted>2025-01-14T12:00:00Z</cp:lastPrinted>
  <dcterms:created xsi:type="dcterms:W3CDTF">2025-01-14T12:37:00Z</dcterms:created>
  <dcterms:modified xsi:type="dcterms:W3CDTF">2025-01-14T12:39:00Z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e0032717ad35d94b86035797b3fbdc671434511e3c7f8850d68c994ecff500cf</vt:lpwstr>
  </property>
</Properties>
</file>